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B567D" w14:textId="112802D6" w:rsidR="009F28BC" w:rsidRPr="00F92F50" w:rsidRDefault="009F28BC" w:rsidP="009F28BC">
      <w:pPr>
        <w:jc w:val="center"/>
        <w:rPr>
          <w:rFonts w:ascii="Calibri" w:hAnsi="Calibri" w:cs="Calibri"/>
        </w:rPr>
      </w:pPr>
      <w:r w:rsidRPr="00F92F50">
        <w:rPr>
          <w:rFonts w:ascii="Calibri" w:hAnsi="Calibri" w:cs="Calibri"/>
        </w:rPr>
        <w:t xml:space="preserve">SAMPLE APPEAL LETTER – </w:t>
      </w:r>
      <w:r w:rsidR="003B6A50" w:rsidRPr="00F92F50">
        <w:rPr>
          <w:rFonts w:ascii="Calibri" w:hAnsi="Calibri" w:cs="Calibri"/>
        </w:rPr>
        <w:t xml:space="preserve">VEDOLIZUMAB </w:t>
      </w:r>
      <w:r w:rsidRPr="00F92F50">
        <w:rPr>
          <w:rFonts w:ascii="Calibri" w:hAnsi="Calibri" w:cs="Calibri"/>
        </w:rPr>
        <w:t>ESCALATION</w:t>
      </w:r>
    </w:p>
    <w:p w14:paraId="0F71CFA8" w14:textId="77777777" w:rsidR="009F28BC" w:rsidRPr="00F92F50" w:rsidRDefault="009F28BC" w:rsidP="009F28BC">
      <w:pPr>
        <w:rPr>
          <w:rFonts w:ascii="Calibri" w:hAnsi="Calibri" w:cs="Calibri"/>
        </w:rPr>
      </w:pPr>
    </w:p>
    <w:p w14:paraId="1C381622" w14:textId="77777777" w:rsidR="009F28BC" w:rsidRPr="00F92F50" w:rsidRDefault="009F28BC" w:rsidP="009F28BC">
      <w:pPr>
        <w:rPr>
          <w:rFonts w:ascii="Calibri" w:hAnsi="Calibri" w:cs="Calibri"/>
          <w:color w:val="FF0000"/>
        </w:rPr>
      </w:pPr>
      <w:r w:rsidRPr="00F92F50">
        <w:rPr>
          <w:rFonts w:ascii="Calibri" w:hAnsi="Calibri" w:cs="Calibri"/>
          <w:color w:val="FF0000"/>
        </w:rPr>
        <w:t>Insurance Company</w:t>
      </w:r>
    </w:p>
    <w:p w14:paraId="0FE1521F" w14:textId="77777777" w:rsidR="009F28BC" w:rsidRPr="00F92F50" w:rsidRDefault="009F28BC" w:rsidP="009F28BC">
      <w:pPr>
        <w:pStyle w:val="Heading1"/>
        <w:rPr>
          <w:rFonts w:ascii="Calibri" w:hAnsi="Calibri" w:cs="Calibri"/>
          <w:color w:val="FF0000"/>
          <w:sz w:val="22"/>
          <w:szCs w:val="22"/>
        </w:rPr>
      </w:pPr>
      <w:r w:rsidRPr="00F92F50">
        <w:rPr>
          <w:rFonts w:ascii="Calibri" w:hAnsi="Calibri" w:cs="Calibri"/>
          <w:color w:val="FF0000"/>
          <w:sz w:val="22"/>
          <w:szCs w:val="22"/>
        </w:rPr>
        <w:t>RE:  PATIENT</w:t>
      </w:r>
    </w:p>
    <w:p w14:paraId="3C729D30" w14:textId="77777777" w:rsidR="009F28BC" w:rsidRPr="00F92F50" w:rsidRDefault="009F28BC" w:rsidP="009F28BC">
      <w:pPr>
        <w:spacing w:after="0"/>
        <w:rPr>
          <w:rFonts w:ascii="Calibri" w:hAnsi="Calibri" w:cs="Calibri"/>
          <w:b/>
          <w:bCs/>
          <w:color w:val="FF0000"/>
        </w:rPr>
      </w:pPr>
      <w:r w:rsidRPr="00F92F50">
        <w:rPr>
          <w:rFonts w:ascii="Calibri" w:hAnsi="Calibri" w:cs="Calibri"/>
          <w:b/>
          <w:bCs/>
          <w:color w:val="FF0000"/>
        </w:rPr>
        <w:t xml:space="preserve">DOB: </w:t>
      </w:r>
    </w:p>
    <w:p w14:paraId="0332FBC0" w14:textId="56A614A3" w:rsidR="009F28BC" w:rsidRPr="00F92F50" w:rsidRDefault="009F28BC" w:rsidP="009F28BC">
      <w:pPr>
        <w:spacing w:after="0"/>
        <w:rPr>
          <w:rFonts w:ascii="Calibri" w:hAnsi="Calibri" w:cs="Calibri"/>
          <w:b/>
          <w:bCs/>
          <w:color w:val="FF0000"/>
        </w:rPr>
      </w:pPr>
      <w:r w:rsidRPr="00F92F50">
        <w:rPr>
          <w:rFonts w:ascii="Calibri" w:hAnsi="Calibri" w:cs="Calibri"/>
          <w:b/>
          <w:bCs/>
          <w:color w:val="FF0000"/>
        </w:rPr>
        <w:t>ID #</w:t>
      </w:r>
    </w:p>
    <w:p w14:paraId="55F0A215" w14:textId="77777777" w:rsidR="009F28BC" w:rsidRPr="00F92F50" w:rsidRDefault="009F28BC" w:rsidP="009F28BC">
      <w:pPr>
        <w:spacing w:after="0"/>
        <w:rPr>
          <w:rFonts w:ascii="Calibri" w:hAnsi="Calibri" w:cs="Calibri"/>
          <w:color w:val="FF0000"/>
        </w:rPr>
      </w:pPr>
      <w:r w:rsidRPr="00F92F50">
        <w:rPr>
          <w:rFonts w:ascii="Calibri" w:hAnsi="Calibri" w:cs="Calibri"/>
          <w:b/>
          <w:bCs/>
          <w:color w:val="FF0000"/>
        </w:rPr>
        <w:t>Pat Acct #</w:t>
      </w:r>
    </w:p>
    <w:p w14:paraId="0B86D55A" w14:textId="77777777" w:rsidR="009F28BC" w:rsidRPr="00F92F50" w:rsidRDefault="009F28BC" w:rsidP="009F28BC">
      <w:pPr>
        <w:rPr>
          <w:rFonts w:ascii="Calibri" w:hAnsi="Calibri" w:cs="Calibri"/>
          <w:color w:val="FF0000"/>
        </w:rPr>
      </w:pPr>
    </w:p>
    <w:p w14:paraId="4EB3A062" w14:textId="77777777" w:rsidR="009F28BC" w:rsidRPr="00F92F50" w:rsidRDefault="009F28BC" w:rsidP="009F28BC">
      <w:pPr>
        <w:rPr>
          <w:rFonts w:ascii="Calibri" w:hAnsi="Calibri" w:cs="Calibri"/>
          <w:color w:val="FF0000"/>
        </w:rPr>
      </w:pPr>
      <w:r w:rsidRPr="00F92F50">
        <w:rPr>
          <w:rFonts w:ascii="Calibri" w:hAnsi="Calibri" w:cs="Calibri"/>
          <w:color w:val="FF0000"/>
        </w:rPr>
        <w:t>DATE</w:t>
      </w:r>
    </w:p>
    <w:p w14:paraId="43E1A5D5" w14:textId="77777777" w:rsidR="00C76803" w:rsidRPr="00F92F50" w:rsidRDefault="00C76803" w:rsidP="00C76803">
      <w:pPr>
        <w:contextualSpacing/>
        <w:rPr>
          <w:rFonts w:ascii="Calibri" w:hAnsi="Calibri" w:cs="Calibri"/>
        </w:rPr>
      </w:pPr>
    </w:p>
    <w:p w14:paraId="42A3B6D1" w14:textId="5412AC0A" w:rsidR="00C76803" w:rsidRPr="00F92F50" w:rsidRDefault="00C76803" w:rsidP="00C76803">
      <w:pPr>
        <w:contextualSpacing/>
        <w:rPr>
          <w:rFonts w:ascii="Calibri" w:hAnsi="Calibri" w:cs="Calibri"/>
        </w:rPr>
      </w:pPr>
      <w:r w:rsidRPr="00F92F50">
        <w:rPr>
          <w:rFonts w:ascii="Calibri" w:hAnsi="Calibri" w:cs="Calibri"/>
        </w:rPr>
        <w:t>Dear Sir</w:t>
      </w:r>
      <w:r w:rsidR="003E2C71" w:rsidRPr="00F92F50">
        <w:rPr>
          <w:rFonts w:ascii="Calibri" w:hAnsi="Calibri" w:cs="Calibri"/>
        </w:rPr>
        <w:t>,</w:t>
      </w:r>
      <w:r w:rsidRPr="00F92F50">
        <w:rPr>
          <w:rFonts w:ascii="Calibri" w:hAnsi="Calibri" w:cs="Calibri"/>
        </w:rPr>
        <w:t xml:space="preserve"> or Madam:</w:t>
      </w:r>
    </w:p>
    <w:p w14:paraId="1DA952FC" w14:textId="77777777" w:rsidR="00C76803" w:rsidRPr="00F92F50" w:rsidRDefault="00C76803" w:rsidP="00C76803">
      <w:pPr>
        <w:contextualSpacing/>
        <w:rPr>
          <w:rFonts w:ascii="Calibri" w:hAnsi="Calibri" w:cs="Calibri"/>
        </w:rPr>
      </w:pPr>
    </w:p>
    <w:p w14:paraId="03E145F9" w14:textId="2B5F0AC3" w:rsidR="00C76803" w:rsidRPr="00F92F50" w:rsidRDefault="00C76803" w:rsidP="00C76803">
      <w:pPr>
        <w:contextualSpacing/>
        <w:rPr>
          <w:rFonts w:ascii="Calibri" w:hAnsi="Calibri" w:cs="Calibri"/>
        </w:rPr>
      </w:pPr>
      <w:r w:rsidRPr="00F92F50">
        <w:rPr>
          <w:rFonts w:ascii="Calibri" w:hAnsi="Calibri" w:cs="Calibri"/>
        </w:rPr>
        <w:t xml:space="preserve">I am writing on behalf of </w:t>
      </w:r>
      <w:r w:rsidR="0086635A" w:rsidRPr="00F92F50">
        <w:rPr>
          <w:rFonts w:ascii="Calibri" w:hAnsi="Calibri" w:cs="Calibri"/>
          <w:color w:val="FF0000"/>
        </w:rPr>
        <w:t>my patient,</w:t>
      </w:r>
      <w:r w:rsidR="00136D2D" w:rsidRPr="00F92F50">
        <w:rPr>
          <w:rFonts w:ascii="Calibri" w:hAnsi="Calibri" w:cs="Calibri"/>
          <w:color w:val="FF0000"/>
        </w:rPr>
        <w:t xml:space="preserve"> </w:t>
      </w:r>
      <w:r w:rsidR="00AA15B8" w:rsidRPr="00F92F50">
        <w:rPr>
          <w:rFonts w:ascii="Calibri" w:hAnsi="Calibri" w:cs="Calibri"/>
          <w:color w:val="FF0000"/>
        </w:rPr>
        <w:t>Mr./Ms. Doe</w:t>
      </w:r>
      <w:r w:rsidR="0086635A" w:rsidRPr="00F92F50">
        <w:rPr>
          <w:rFonts w:ascii="Calibri" w:hAnsi="Calibri" w:cs="Calibri"/>
          <w:color w:val="FF0000"/>
        </w:rPr>
        <w:t>,</w:t>
      </w:r>
      <w:r w:rsidRPr="00F92F50">
        <w:rPr>
          <w:rFonts w:ascii="Calibri" w:hAnsi="Calibri" w:cs="Calibri"/>
          <w:color w:val="FF0000"/>
        </w:rPr>
        <w:t xml:space="preserve"> </w:t>
      </w:r>
      <w:r w:rsidRPr="00F92F50">
        <w:rPr>
          <w:rFonts w:ascii="Calibri" w:hAnsi="Calibri" w:cs="Calibri"/>
        </w:rPr>
        <w:t xml:space="preserve">to request prior authorization for increased dosing of </w:t>
      </w:r>
      <w:proofErr w:type="gramStart"/>
      <w:r w:rsidR="003B6A50" w:rsidRPr="00F92F50">
        <w:rPr>
          <w:rFonts w:ascii="Calibri" w:hAnsi="Calibri" w:cs="Calibri"/>
        </w:rPr>
        <w:t xml:space="preserve">vedolizumab </w:t>
      </w:r>
      <w:r w:rsidRPr="00F92F50">
        <w:rPr>
          <w:rFonts w:ascii="Calibri" w:hAnsi="Calibri" w:cs="Calibri"/>
        </w:rPr>
        <w:t xml:space="preserve"> </w:t>
      </w:r>
      <w:r w:rsidR="00555D47" w:rsidRPr="00F92F50">
        <w:rPr>
          <w:rFonts w:ascii="Calibri" w:hAnsi="Calibri" w:cs="Calibri"/>
        </w:rPr>
        <w:t>from</w:t>
      </w:r>
      <w:proofErr w:type="gramEnd"/>
      <w:r w:rsidR="00555D47" w:rsidRPr="00F92F50">
        <w:rPr>
          <w:rFonts w:ascii="Calibri" w:hAnsi="Calibri" w:cs="Calibri"/>
        </w:rPr>
        <w:t xml:space="preserve"> </w:t>
      </w:r>
      <w:r w:rsidR="003B6A50" w:rsidRPr="00F92F50">
        <w:rPr>
          <w:rFonts w:ascii="Calibri" w:hAnsi="Calibri" w:cs="Calibri"/>
        </w:rPr>
        <w:t xml:space="preserve">300 </w:t>
      </w:r>
      <w:r w:rsidR="00555D47" w:rsidRPr="00F92F50">
        <w:rPr>
          <w:rFonts w:ascii="Calibri" w:hAnsi="Calibri" w:cs="Calibri"/>
        </w:rPr>
        <w:t>mg every</w:t>
      </w:r>
      <w:r w:rsidR="003B6A50" w:rsidRPr="00F92F50">
        <w:rPr>
          <w:rFonts w:ascii="Calibri" w:hAnsi="Calibri" w:cs="Calibri"/>
        </w:rPr>
        <w:t xml:space="preserve"> eight</w:t>
      </w:r>
      <w:r w:rsidR="00555D47" w:rsidRPr="00F92F50">
        <w:rPr>
          <w:rFonts w:ascii="Calibri" w:hAnsi="Calibri" w:cs="Calibri"/>
        </w:rPr>
        <w:t xml:space="preserve"> weeks to</w:t>
      </w:r>
      <w:r w:rsidRPr="00F92F50">
        <w:rPr>
          <w:rFonts w:ascii="Calibri" w:hAnsi="Calibri" w:cs="Calibri"/>
        </w:rPr>
        <w:t xml:space="preserve"> </w:t>
      </w:r>
      <w:r w:rsidR="003B6A50" w:rsidRPr="00F92F50">
        <w:rPr>
          <w:rFonts w:ascii="Calibri" w:hAnsi="Calibri" w:cs="Calibri"/>
        </w:rPr>
        <w:t xml:space="preserve">every 4 weeks. </w:t>
      </w:r>
      <w:r w:rsidRPr="00F92F50">
        <w:rPr>
          <w:rFonts w:ascii="Calibri" w:hAnsi="Calibri" w:cs="Calibri"/>
        </w:rPr>
        <w:t xml:space="preserve">  </w:t>
      </w:r>
    </w:p>
    <w:p w14:paraId="74460C50" w14:textId="77777777" w:rsidR="00A410CF" w:rsidRPr="00F92F50" w:rsidRDefault="00A410CF" w:rsidP="00C76803">
      <w:pPr>
        <w:contextualSpacing/>
        <w:rPr>
          <w:rFonts w:ascii="Calibri" w:hAnsi="Calibri" w:cs="Calibri"/>
        </w:rPr>
      </w:pPr>
    </w:p>
    <w:p w14:paraId="2EF64FC3" w14:textId="7C2C5453" w:rsidR="005B3C66" w:rsidRPr="00F92F50" w:rsidRDefault="00A410CF" w:rsidP="00C76803">
      <w:pPr>
        <w:contextualSpacing/>
        <w:rPr>
          <w:rFonts w:ascii="Calibri" w:hAnsi="Calibri" w:cs="Calibri"/>
        </w:rPr>
      </w:pPr>
      <w:r w:rsidRPr="00F92F50">
        <w:rPr>
          <w:rFonts w:ascii="Calibri" w:hAnsi="Calibri" w:cs="Calibri"/>
          <w:color w:val="FF0000"/>
        </w:rPr>
        <w:t xml:space="preserve">Mr./Ms. Doe </w:t>
      </w:r>
      <w:r w:rsidRPr="00F92F50">
        <w:rPr>
          <w:rFonts w:ascii="Calibri" w:hAnsi="Calibri" w:cs="Calibri"/>
        </w:rPr>
        <w:t xml:space="preserve">has a history of </w:t>
      </w:r>
      <w:r w:rsidRPr="00F92F50">
        <w:rPr>
          <w:rFonts w:ascii="Calibri" w:hAnsi="Calibri" w:cs="Calibri"/>
          <w:color w:val="FF0000"/>
        </w:rPr>
        <w:t>[IBD Phenotype and pri</w:t>
      </w:r>
      <w:r w:rsidR="00175EBB" w:rsidRPr="00F92F50">
        <w:rPr>
          <w:rFonts w:ascii="Calibri" w:hAnsi="Calibri" w:cs="Calibri"/>
          <w:color w:val="FF0000"/>
        </w:rPr>
        <w:t>or surgeries/complications (e.g.,</w:t>
      </w:r>
      <w:r w:rsidRPr="00F92F50">
        <w:rPr>
          <w:rFonts w:ascii="Calibri" w:hAnsi="Calibri" w:cs="Calibri"/>
          <w:color w:val="FF0000"/>
        </w:rPr>
        <w:t xml:space="preserve"> fistulas, abscess, strictures)] </w:t>
      </w:r>
      <w:r w:rsidRPr="00F92F50">
        <w:rPr>
          <w:rFonts w:ascii="Calibri" w:hAnsi="Calibri" w:cs="Calibri"/>
        </w:rPr>
        <w:t xml:space="preserve">and has previously failed treatment with </w:t>
      </w:r>
      <w:r w:rsidRPr="00F92F50">
        <w:rPr>
          <w:rFonts w:ascii="Calibri" w:hAnsi="Calibri" w:cs="Calibri"/>
          <w:color w:val="FF0000"/>
        </w:rPr>
        <w:t>[Previous medication failures and/or intolerances]</w:t>
      </w:r>
      <w:r w:rsidRPr="00F92F50">
        <w:rPr>
          <w:rFonts w:ascii="Calibri" w:hAnsi="Calibri" w:cs="Calibri"/>
        </w:rPr>
        <w:t xml:space="preserve">.  </w:t>
      </w:r>
      <w:r w:rsidRPr="00F92F50">
        <w:rPr>
          <w:rFonts w:ascii="Calibri" w:hAnsi="Calibri" w:cs="Calibri"/>
          <w:color w:val="FF0000"/>
        </w:rPr>
        <w:t xml:space="preserve">Mr./Ms. Doe </w:t>
      </w:r>
      <w:r w:rsidRPr="00F92F50">
        <w:rPr>
          <w:rFonts w:ascii="Calibri" w:hAnsi="Calibri" w:cs="Calibri"/>
        </w:rPr>
        <w:t xml:space="preserve">was </w:t>
      </w:r>
      <w:r w:rsidR="008E2954" w:rsidRPr="00F92F50">
        <w:rPr>
          <w:rFonts w:ascii="Calibri" w:hAnsi="Calibri" w:cs="Calibri"/>
        </w:rPr>
        <w:t>started</w:t>
      </w:r>
      <w:r w:rsidR="00F641DA" w:rsidRPr="00F92F50">
        <w:rPr>
          <w:rFonts w:ascii="Calibri" w:hAnsi="Calibri" w:cs="Calibri"/>
        </w:rPr>
        <w:t xml:space="preserve"> on </w:t>
      </w:r>
      <w:r w:rsidR="003B6A50" w:rsidRPr="00F92F50">
        <w:rPr>
          <w:rFonts w:ascii="Calibri" w:hAnsi="Calibri" w:cs="Calibri"/>
        </w:rPr>
        <w:t>vedolizumab</w:t>
      </w:r>
      <w:r w:rsidRPr="00F92F50">
        <w:rPr>
          <w:rFonts w:ascii="Calibri" w:hAnsi="Calibri" w:cs="Calibri"/>
        </w:rPr>
        <w:t xml:space="preserve"> </w:t>
      </w:r>
      <w:r w:rsidRPr="00F92F50">
        <w:rPr>
          <w:rFonts w:ascii="Calibri" w:hAnsi="Calibri" w:cs="Calibri"/>
          <w:color w:val="FF0000"/>
        </w:rPr>
        <w:t>[Month/Year of induction]</w:t>
      </w:r>
      <w:r w:rsidR="00F641DA" w:rsidRPr="00F92F50">
        <w:rPr>
          <w:rFonts w:ascii="Calibri" w:hAnsi="Calibri" w:cs="Calibri"/>
          <w:color w:val="FF0000"/>
        </w:rPr>
        <w:t xml:space="preserve"> </w:t>
      </w:r>
      <w:r w:rsidR="00F641DA" w:rsidRPr="00F92F50">
        <w:rPr>
          <w:rFonts w:ascii="Calibri" w:hAnsi="Calibri" w:cs="Calibri"/>
        </w:rPr>
        <w:t>and has done well on a</w:t>
      </w:r>
      <w:r w:rsidR="003B6A50" w:rsidRPr="00F92F50">
        <w:rPr>
          <w:rFonts w:ascii="Calibri" w:hAnsi="Calibri" w:cs="Calibri"/>
        </w:rPr>
        <w:t xml:space="preserve"> vedolizumab at standard dosing</w:t>
      </w:r>
      <w:r w:rsidR="008E2954" w:rsidRPr="00F92F50">
        <w:rPr>
          <w:rFonts w:ascii="Calibri" w:hAnsi="Calibri" w:cs="Calibri"/>
        </w:rPr>
        <w:t xml:space="preserve"> until recently.  </w:t>
      </w:r>
    </w:p>
    <w:p w14:paraId="5DDB9806" w14:textId="77777777" w:rsidR="005B3C66" w:rsidRPr="00F92F50" w:rsidRDefault="005B3C66" w:rsidP="00C76803">
      <w:pPr>
        <w:contextualSpacing/>
        <w:rPr>
          <w:rFonts w:ascii="Calibri" w:hAnsi="Calibri" w:cs="Calibri"/>
        </w:rPr>
      </w:pPr>
    </w:p>
    <w:p w14:paraId="3E53555E" w14:textId="41818080" w:rsidR="00A410CF" w:rsidRPr="00F92F50" w:rsidRDefault="008E2954" w:rsidP="00C76803">
      <w:pPr>
        <w:contextualSpacing/>
        <w:rPr>
          <w:rFonts w:ascii="Calibri" w:hAnsi="Calibri" w:cs="Calibri"/>
        </w:rPr>
      </w:pPr>
      <w:r w:rsidRPr="00F92F50">
        <w:rPr>
          <w:rFonts w:ascii="Calibri" w:hAnsi="Calibri" w:cs="Calibri"/>
        </w:rPr>
        <w:t xml:space="preserve">Unfortunately, since </w:t>
      </w:r>
      <w:r w:rsidRPr="00F92F50">
        <w:rPr>
          <w:rFonts w:ascii="Calibri" w:hAnsi="Calibri" w:cs="Calibri"/>
          <w:color w:val="FF0000"/>
        </w:rPr>
        <w:t xml:space="preserve">[Date of flare symptoms] </w:t>
      </w:r>
      <w:r w:rsidRPr="00F92F50">
        <w:rPr>
          <w:rFonts w:ascii="Calibri" w:hAnsi="Calibri" w:cs="Calibri"/>
        </w:rPr>
        <w:t xml:space="preserve">Mr./Ms. Doe has developed increasing symptoms of active disease </w:t>
      </w:r>
      <w:r w:rsidRPr="00F92F50">
        <w:rPr>
          <w:rFonts w:ascii="Calibri" w:hAnsi="Calibri" w:cs="Calibri"/>
          <w:color w:val="FF0000"/>
        </w:rPr>
        <w:t>[can also add pertinent colonoscopy, CRP, ca</w:t>
      </w:r>
      <w:r w:rsidR="0080169D" w:rsidRPr="00F92F50">
        <w:rPr>
          <w:rFonts w:ascii="Calibri" w:hAnsi="Calibri" w:cs="Calibri"/>
          <w:color w:val="FF0000"/>
        </w:rPr>
        <w:t xml:space="preserve">lprotectin, or </w:t>
      </w:r>
      <w:r w:rsidR="003B6A50" w:rsidRPr="00F92F50">
        <w:rPr>
          <w:rFonts w:ascii="Calibri" w:hAnsi="Calibri" w:cs="Calibri"/>
          <w:color w:val="FF0000"/>
        </w:rPr>
        <w:t>vedolizuma</w:t>
      </w:r>
      <w:r w:rsidR="00F641DA" w:rsidRPr="00F92F50">
        <w:rPr>
          <w:rFonts w:ascii="Calibri" w:hAnsi="Calibri" w:cs="Calibri"/>
          <w:color w:val="FF0000"/>
        </w:rPr>
        <w:t>b</w:t>
      </w:r>
      <w:r w:rsidR="0080169D" w:rsidRPr="00F92F50">
        <w:rPr>
          <w:rFonts w:ascii="Calibri" w:hAnsi="Calibri" w:cs="Calibri"/>
          <w:color w:val="FF0000"/>
        </w:rPr>
        <w:t xml:space="preserve"> level</w:t>
      </w:r>
      <w:r w:rsidRPr="00F92F50">
        <w:rPr>
          <w:rFonts w:ascii="Calibri" w:hAnsi="Calibri" w:cs="Calibri"/>
          <w:color w:val="FF0000"/>
        </w:rPr>
        <w:t xml:space="preserve"> data here]</w:t>
      </w:r>
      <w:r w:rsidRPr="00F92F50">
        <w:rPr>
          <w:rFonts w:ascii="Calibri" w:hAnsi="Calibri" w:cs="Calibri"/>
        </w:rPr>
        <w:t xml:space="preserve"> despite ongoing treatment with </w:t>
      </w:r>
      <w:r w:rsidR="003B6A50" w:rsidRPr="00F92F50">
        <w:rPr>
          <w:rFonts w:ascii="Calibri" w:hAnsi="Calibri" w:cs="Calibri"/>
        </w:rPr>
        <w:t>vedolizumab 30</w:t>
      </w:r>
      <w:r w:rsidRPr="00F92F50">
        <w:rPr>
          <w:rFonts w:ascii="Calibri" w:hAnsi="Calibri" w:cs="Calibri"/>
        </w:rPr>
        <w:t xml:space="preserve">0mg every </w:t>
      </w:r>
      <w:r w:rsidR="003B6A50" w:rsidRPr="00F92F50">
        <w:rPr>
          <w:rFonts w:ascii="Calibri" w:hAnsi="Calibri" w:cs="Calibri"/>
        </w:rPr>
        <w:t>8</w:t>
      </w:r>
      <w:r w:rsidRPr="00F92F50">
        <w:rPr>
          <w:rFonts w:ascii="Calibri" w:hAnsi="Calibri" w:cs="Calibri"/>
        </w:rPr>
        <w:t xml:space="preserve"> weeks</w:t>
      </w:r>
      <w:r w:rsidR="0080169D" w:rsidRPr="00F92F50">
        <w:rPr>
          <w:rFonts w:ascii="Calibri" w:hAnsi="Calibri" w:cs="Calibri"/>
        </w:rPr>
        <w:t xml:space="preserve">. Given </w:t>
      </w:r>
      <w:r w:rsidR="00470A48" w:rsidRPr="00F92F50">
        <w:rPr>
          <w:rFonts w:ascii="Calibri" w:hAnsi="Calibri" w:cs="Calibri"/>
          <w:color w:val="FF0000"/>
        </w:rPr>
        <w:t>his/her</w:t>
      </w:r>
      <w:r w:rsidR="0080169D" w:rsidRPr="00F92F50">
        <w:rPr>
          <w:rFonts w:ascii="Calibri" w:hAnsi="Calibri" w:cs="Calibri"/>
          <w:color w:val="FF0000"/>
        </w:rPr>
        <w:t xml:space="preserve"> </w:t>
      </w:r>
      <w:r w:rsidR="0080169D" w:rsidRPr="00F92F50">
        <w:rPr>
          <w:rFonts w:ascii="Calibri" w:hAnsi="Calibri" w:cs="Calibri"/>
        </w:rPr>
        <w:t xml:space="preserve">previous medication failures, initial </w:t>
      </w:r>
      <w:r w:rsidR="00144555" w:rsidRPr="00F92F50">
        <w:rPr>
          <w:rFonts w:ascii="Calibri" w:hAnsi="Calibri" w:cs="Calibri"/>
        </w:rPr>
        <w:t xml:space="preserve">clinical </w:t>
      </w:r>
      <w:r w:rsidR="0080169D" w:rsidRPr="00F92F50">
        <w:rPr>
          <w:rFonts w:ascii="Calibri" w:hAnsi="Calibri" w:cs="Calibri"/>
        </w:rPr>
        <w:t xml:space="preserve">response to </w:t>
      </w:r>
      <w:r w:rsidR="003B6A50" w:rsidRPr="00F92F50">
        <w:rPr>
          <w:rFonts w:ascii="Calibri" w:hAnsi="Calibri" w:cs="Calibri"/>
        </w:rPr>
        <w:t xml:space="preserve">vedolizumab </w:t>
      </w:r>
      <w:r w:rsidR="0080169D" w:rsidRPr="00F92F50">
        <w:rPr>
          <w:rFonts w:ascii="Calibri" w:hAnsi="Calibri" w:cs="Calibri"/>
        </w:rPr>
        <w:t xml:space="preserve">therapy, and ongoing active inflammation, I am requesting approval for </w:t>
      </w:r>
      <w:r w:rsidR="00470A48" w:rsidRPr="00F92F50">
        <w:rPr>
          <w:rFonts w:ascii="Calibri" w:hAnsi="Calibri" w:cs="Calibri"/>
        </w:rPr>
        <w:t xml:space="preserve">an </w:t>
      </w:r>
      <w:r w:rsidR="0080169D" w:rsidRPr="00F92F50">
        <w:rPr>
          <w:rFonts w:ascii="Calibri" w:hAnsi="Calibri" w:cs="Calibri"/>
        </w:rPr>
        <w:t xml:space="preserve">increase to </w:t>
      </w:r>
      <w:r w:rsidR="003B6A50" w:rsidRPr="00F92F50">
        <w:rPr>
          <w:rFonts w:ascii="Calibri" w:hAnsi="Calibri" w:cs="Calibri"/>
        </w:rPr>
        <w:t xml:space="preserve">vedolizumab 300 mg q4 weeks. </w:t>
      </w:r>
    </w:p>
    <w:p w14:paraId="1DFEDE2D" w14:textId="77777777" w:rsidR="008E2954" w:rsidRPr="00F92F50" w:rsidRDefault="008E2954" w:rsidP="00C76803">
      <w:pPr>
        <w:contextualSpacing/>
        <w:rPr>
          <w:rFonts w:ascii="Calibri" w:hAnsi="Calibri" w:cs="Calibri"/>
        </w:rPr>
      </w:pPr>
    </w:p>
    <w:p w14:paraId="315D3947" w14:textId="04CA799C" w:rsidR="00144555" w:rsidRPr="00F92F50" w:rsidRDefault="003B6A50" w:rsidP="001A129A">
      <w:pPr>
        <w:spacing w:before="100" w:beforeAutospacing="1" w:after="100" w:afterAutospacing="1"/>
        <w:rPr>
          <w:rFonts w:ascii="Calibri" w:hAnsi="Calibri" w:cs="Calibri"/>
          <w:color w:val="000000"/>
          <w:shd w:val="clear" w:color="auto" w:fill="FFFFFF"/>
        </w:rPr>
      </w:pPr>
      <w:r w:rsidRPr="00F92F50">
        <w:rPr>
          <w:rFonts w:ascii="Calibri" w:hAnsi="Calibri" w:cs="Calibri"/>
          <w:color w:val="000000"/>
        </w:rPr>
        <w:t>The</w:t>
      </w:r>
      <w:r w:rsidRPr="00F92F50">
        <w:rPr>
          <w:rFonts w:ascii="Calibri" w:hAnsi="Calibri" w:cs="Calibri"/>
          <w:color w:val="000000"/>
          <w:shd w:val="clear" w:color="auto" w:fill="FFFFFF"/>
        </w:rPr>
        <w:t xml:space="preserve"> GEMINI long-term safety (LTS) study investigated the effects of increased dosing frequency to every 4 weeks for 57 patients who received vedolizumab every 8 weeks during maintenance phase of GEMINI II but withdrew early because of sustained non-response, disease worsening or need for rescue medication</w:t>
      </w:r>
      <w:r w:rsidR="00B6678E" w:rsidRPr="00F92F50">
        <w:rPr>
          <w:rFonts w:ascii="Calibri" w:hAnsi="Calibri" w:cs="Calibri"/>
          <w:color w:val="000000"/>
          <w:shd w:val="clear" w:color="auto" w:fill="FFFFFF"/>
          <w:vertAlign w:val="superscript"/>
        </w:rPr>
        <w:t>1</w:t>
      </w:r>
      <w:r w:rsidRPr="00F92F50">
        <w:rPr>
          <w:rFonts w:ascii="Calibri" w:hAnsi="Calibri" w:cs="Calibri"/>
          <w:color w:val="000000"/>
          <w:shd w:val="clear" w:color="auto" w:fill="FFFFFF"/>
        </w:rPr>
        <w:t xml:space="preserve">. </w:t>
      </w:r>
      <w:r w:rsidR="001A129A" w:rsidRPr="00F92F50">
        <w:rPr>
          <w:rFonts w:ascii="Calibri" w:hAnsi="Calibri" w:cs="Calibri"/>
          <w:color w:val="000000"/>
          <w:shd w:val="clear" w:color="auto" w:fill="FFFFFF"/>
        </w:rPr>
        <w:t xml:space="preserve">The shortened dosing interval was effective at recapturing response </w:t>
      </w:r>
      <w:r w:rsidR="000A71F6" w:rsidRPr="00F92F50">
        <w:rPr>
          <w:rFonts w:ascii="Calibri" w:hAnsi="Calibri" w:cs="Calibri"/>
          <w:color w:val="000000"/>
          <w:shd w:val="clear" w:color="auto" w:fill="FFFFFF"/>
        </w:rPr>
        <w:t>in 47% and remission in 32% of p</w:t>
      </w:r>
      <w:r w:rsidR="001A129A" w:rsidRPr="00F92F50">
        <w:rPr>
          <w:rFonts w:ascii="Calibri" w:hAnsi="Calibri" w:cs="Calibri"/>
          <w:color w:val="000000"/>
          <w:shd w:val="clear" w:color="auto" w:fill="FFFFFF"/>
        </w:rPr>
        <w:t>atients</w:t>
      </w:r>
      <w:r w:rsidR="000A71F6" w:rsidRPr="00F92F50">
        <w:rPr>
          <w:rFonts w:ascii="Calibri" w:hAnsi="Calibri" w:cs="Calibri"/>
          <w:color w:val="000000"/>
          <w:shd w:val="clear" w:color="auto" w:fill="FFFFFF"/>
        </w:rPr>
        <w:t xml:space="preserve"> at 52 weeks</w:t>
      </w:r>
      <w:r w:rsidR="001A129A" w:rsidRPr="00F92F50">
        <w:rPr>
          <w:rFonts w:ascii="Calibri" w:hAnsi="Calibri" w:cs="Calibri"/>
          <w:color w:val="000000"/>
          <w:shd w:val="clear" w:color="auto" w:fill="FFFFFF"/>
        </w:rPr>
        <w:t xml:space="preserve">.  Shortened dosing interval has also proven to be efficacious in inducing clinical response and remission in patients who were originally non-responsive </w:t>
      </w:r>
      <w:r w:rsidR="005F4A6A" w:rsidRPr="00F92F50">
        <w:rPr>
          <w:rFonts w:ascii="Calibri" w:hAnsi="Calibri" w:cs="Calibri"/>
          <w:color w:val="000000"/>
          <w:shd w:val="clear" w:color="auto" w:fill="FFFFFF"/>
        </w:rPr>
        <w:t>to</w:t>
      </w:r>
      <w:r w:rsidR="001A129A" w:rsidRPr="00F92F50">
        <w:rPr>
          <w:rFonts w:ascii="Calibri" w:hAnsi="Calibri" w:cs="Calibri"/>
          <w:color w:val="000000"/>
          <w:shd w:val="clear" w:color="auto" w:fill="FFFFFF"/>
        </w:rPr>
        <w:t xml:space="preserve"> </w:t>
      </w:r>
      <w:proofErr w:type="gramStart"/>
      <w:r w:rsidR="00B6678E" w:rsidRPr="00F92F50">
        <w:rPr>
          <w:rFonts w:ascii="Calibri" w:hAnsi="Calibri" w:cs="Calibri"/>
          <w:color w:val="000000"/>
          <w:shd w:val="clear" w:color="auto" w:fill="FFFFFF"/>
        </w:rPr>
        <w:t>an every</w:t>
      </w:r>
      <w:proofErr w:type="gramEnd"/>
      <w:r w:rsidR="00B6678E" w:rsidRPr="00F92F50">
        <w:rPr>
          <w:rFonts w:ascii="Calibri" w:hAnsi="Calibri" w:cs="Calibri"/>
          <w:color w:val="000000"/>
          <w:shd w:val="clear" w:color="auto" w:fill="FFFFFF"/>
        </w:rPr>
        <w:t xml:space="preserve"> </w:t>
      </w:r>
      <w:r w:rsidR="001A129A" w:rsidRPr="00F92F50">
        <w:rPr>
          <w:rFonts w:ascii="Calibri" w:hAnsi="Calibri" w:cs="Calibri"/>
          <w:color w:val="000000"/>
          <w:shd w:val="clear" w:color="auto" w:fill="FFFFFF"/>
        </w:rPr>
        <w:t>8 week dosing interval</w:t>
      </w:r>
      <w:r w:rsidR="006D691D" w:rsidRPr="00F92F50">
        <w:rPr>
          <w:rFonts w:ascii="Calibri" w:hAnsi="Calibri" w:cs="Calibri"/>
          <w:color w:val="000000"/>
          <w:shd w:val="clear" w:color="auto" w:fill="FFFFFF"/>
        </w:rPr>
        <w:t>.</w:t>
      </w:r>
      <w:r w:rsidR="001A129A" w:rsidRPr="00F92F50">
        <w:rPr>
          <w:rFonts w:ascii="Calibri" w:hAnsi="Calibri" w:cs="Calibri"/>
          <w:color w:val="000000"/>
          <w:shd w:val="clear" w:color="auto" w:fill="FFFFFF"/>
        </w:rPr>
        <w:t> </w:t>
      </w:r>
      <w:r w:rsidR="006D691D" w:rsidRPr="00F92F50">
        <w:rPr>
          <w:rFonts w:ascii="Calibri" w:hAnsi="Calibri" w:cs="Calibri"/>
          <w:color w:val="000000"/>
          <w:shd w:val="clear" w:color="auto" w:fill="FFFFFF"/>
        </w:rPr>
        <w:t xml:space="preserve"> </w:t>
      </w:r>
      <w:r w:rsidRPr="00F92F50">
        <w:rPr>
          <w:rFonts w:ascii="Calibri" w:hAnsi="Calibri" w:cs="Calibri"/>
          <w:color w:val="000000"/>
          <w:shd w:val="clear" w:color="auto" w:fill="FFFFFF"/>
        </w:rPr>
        <w:t xml:space="preserve">The GEMINI series has demonstrated the safety of maintenance vedolizumab at both dosing intervals of every 8 and 4 weeks in moderate to severe ulcerative colitis and Crohn’s disease patients. </w:t>
      </w:r>
      <w:r w:rsidR="005F4A6A" w:rsidRPr="00F92F50">
        <w:rPr>
          <w:rFonts w:ascii="Calibri" w:hAnsi="Calibri" w:cs="Calibri"/>
          <w:color w:val="000000"/>
          <w:shd w:val="clear" w:color="auto" w:fill="FFFFFF"/>
        </w:rPr>
        <w:t>In addition, a recent meta-analysis of four studies showed that vedolizumab dose intensification restored response in 54% of patients with inflammatory bowel disease who had secondary non-response to the drug</w:t>
      </w:r>
      <w:r w:rsidR="00594782" w:rsidRPr="00594782">
        <w:rPr>
          <w:rFonts w:ascii="Calibri" w:hAnsi="Calibri" w:cs="Calibri"/>
          <w:color w:val="000000"/>
          <w:shd w:val="clear" w:color="auto" w:fill="FFFFFF"/>
          <w:vertAlign w:val="superscript"/>
        </w:rPr>
        <w:t>2</w:t>
      </w:r>
      <w:r w:rsidR="005F4A6A" w:rsidRPr="00F92F50">
        <w:rPr>
          <w:rFonts w:ascii="Calibri" w:hAnsi="Calibri" w:cs="Calibri"/>
          <w:color w:val="000000"/>
          <w:shd w:val="clear" w:color="auto" w:fill="FFFFFF"/>
        </w:rPr>
        <w:t xml:space="preserve">. </w:t>
      </w:r>
    </w:p>
    <w:p w14:paraId="49E97B46" w14:textId="5EBE09B9" w:rsidR="0086635A" w:rsidRPr="00F92F50" w:rsidRDefault="00144555" w:rsidP="00144555">
      <w:pPr>
        <w:contextualSpacing/>
        <w:rPr>
          <w:rFonts w:ascii="Calibri" w:hAnsi="Calibri" w:cs="Calibri"/>
        </w:rPr>
      </w:pPr>
      <w:r w:rsidRPr="00F92F50">
        <w:rPr>
          <w:rFonts w:ascii="Calibri" w:hAnsi="Calibri" w:cs="Calibri"/>
        </w:rPr>
        <w:lastRenderedPageBreak/>
        <w:t xml:space="preserve">These data confirm that the need for </w:t>
      </w:r>
      <w:r w:rsidR="001A129A" w:rsidRPr="00F92F50">
        <w:rPr>
          <w:rFonts w:ascii="Calibri" w:hAnsi="Calibri" w:cs="Calibri"/>
        </w:rPr>
        <w:t>vedolizumab</w:t>
      </w:r>
      <w:r w:rsidRPr="00F92F50">
        <w:rPr>
          <w:rFonts w:ascii="Calibri" w:hAnsi="Calibri" w:cs="Calibri"/>
        </w:rPr>
        <w:t xml:space="preserve"> dose escalation is common</w:t>
      </w:r>
      <w:r w:rsidR="002B4B04" w:rsidRPr="00F92F50">
        <w:rPr>
          <w:rFonts w:ascii="Calibri" w:hAnsi="Calibri" w:cs="Calibri"/>
        </w:rPr>
        <w:t>,</w:t>
      </w:r>
      <w:r w:rsidRPr="00F92F50">
        <w:rPr>
          <w:rFonts w:ascii="Calibri" w:hAnsi="Calibri" w:cs="Calibri"/>
        </w:rPr>
        <w:t xml:space="preserve"> and that this strategy is successful in re-capturing a clinical response for a significant number of patients with Crohn’s </w:t>
      </w:r>
      <w:r w:rsidR="005F4A6A" w:rsidRPr="00F92F50">
        <w:rPr>
          <w:rFonts w:ascii="Calibri" w:hAnsi="Calibri" w:cs="Calibri"/>
        </w:rPr>
        <w:t xml:space="preserve">disease </w:t>
      </w:r>
      <w:r w:rsidRPr="00F92F50">
        <w:rPr>
          <w:rFonts w:ascii="Calibri" w:hAnsi="Calibri" w:cs="Calibri"/>
        </w:rPr>
        <w:t xml:space="preserve">or ulcerative colitis.  </w:t>
      </w:r>
      <w:r w:rsidR="0086635A" w:rsidRPr="00F92F50">
        <w:rPr>
          <w:rFonts w:ascii="Calibri" w:hAnsi="Calibri" w:cs="Calibri"/>
        </w:rPr>
        <w:t xml:space="preserve"> It is certainly the most conservative course of action for this patient as we know that he/she has responded to the mechanism of action of </w:t>
      </w:r>
      <w:r w:rsidR="001A129A" w:rsidRPr="00F92F50">
        <w:rPr>
          <w:rFonts w:ascii="Calibri" w:hAnsi="Calibri" w:cs="Calibri"/>
        </w:rPr>
        <w:t>vedolizumab</w:t>
      </w:r>
      <w:r w:rsidR="0086635A" w:rsidRPr="00F92F50">
        <w:rPr>
          <w:rFonts w:ascii="Calibri" w:hAnsi="Calibri" w:cs="Calibri"/>
        </w:rPr>
        <w:t xml:space="preserve">. </w:t>
      </w:r>
      <w:r w:rsidR="005F4A6A" w:rsidRPr="00F92F50">
        <w:rPr>
          <w:rFonts w:ascii="Calibri" w:hAnsi="Calibri" w:cs="Calibri"/>
        </w:rPr>
        <w:t>Switching</w:t>
      </w:r>
      <w:r w:rsidR="0086635A" w:rsidRPr="00F92F50">
        <w:rPr>
          <w:rFonts w:ascii="Calibri" w:hAnsi="Calibri" w:cs="Calibri"/>
        </w:rPr>
        <w:t xml:space="preserve"> to an alternative medication prior to a trial of dose escalation could put the patient at risk to develop anti-drug antibodies and may limit future use of </w:t>
      </w:r>
      <w:r w:rsidR="001A129A" w:rsidRPr="00F92F50">
        <w:rPr>
          <w:rFonts w:ascii="Calibri" w:hAnsi="Calibri" w:cs="Calibri"/>
        </w:rPr>
        <w:t>vedolizumab.</w:t>
      </w:r>
      <w:r w:rsidR="0086635A" w:rsidRPr="00F92F50">
        <w:rPr>
          <w:rFonts w:ascii="Calibri" w:hAnsi="Calibri" w:cs="Calibri"/>
        </w:rPr>
        <w:t xml:space="preserve">  </w:t>
      </w:r>
    </w:p>
    <w:p w14:paraId="0826C932" w14:textId="77777777" w:rsidR="00144555" w:rsidRPr="00F92F50" w:rsidRDefault="00144555" w:rsidP="00144555">
      <w:pPr>
        <w:contextualSpacing/>
        <w:rPr>
          <w:rFonts w:ascii="Calibri" w:hAnsi="Calibri" w:cs="Calibri"/>
        </w:rPr>
      </w:pPr>
    </w:p>
    <w:p w14:paraId="53013AC3" w14:textId="6663CB6D" w:rsidR="007D7393" w:rsidRPr="00F92F50" w:rsidRDefault="00144555" w:rsidP="00144555">
      <w:pPr>
        <w:contextualSpacing/>
        <w:rPr>
          <w:rFonts w:ascii="Calibri" w:hAnsi="Calibri" w:cs="Calibri"/>
        </w:rPr>
      </w:pPr>
      <w:r w:rsidRPr="00F92F50">
        <w:rPr>
          <w:rFonts w:ascii="Calibri" w:hAnsi="Calibri" w:cs="Calibri"/>
        </w:rPr>
        <w:t xml:space="preserve">Based </w:t>
      </w:r>
      <w:r w:rsidR="0086635A" w:rsidRPr="00F92F50">
        <w:rPr>
          <w:rFonts w:ascii="Calibri" w:hAnsi="Calibri" w:cs="Calibri"/>
        </w:rPr>
        <w:t>on the data presented in this letter and my professional experience</w:t>
      </w:r>
      <w:r w:rsidRPr="00F92F50">
        <w:rPr>
          <w:rFonts w:ascii="Calibri" w:hAnsi="Calibri" w:cs="Calibri"/>
        </w:rPr>
        <w:t xml:space="preserve">, I am advocating that </w:t>
      </w:r>
      <w:r w:rsidR="001A129A" w:rsidRPr="00F92F50">
        <w:rPr>
          <w:rFonts w:ascii="Calibri" w:hAnsi="Calibri" w:cs="Calibri"/>
        </w:rPr>
        <w:t>vedolizumab 300 mg q4 weeks</w:t>
      </w:r>
      <w:r w:rsidRPr="00F92F50">
        <w:rPr>
          <w:rFonts w:ascii="Calibri" w:hAnsi="Calibri" w:cs="Calibri"/>
        </w:rPr>
        <w:t xml:space="preserve"> be a covered benefit for </w:t>
      </w:r>
      <w:r w:rsidRPr="00F92F50">
        <w:rPr>
          <w:rFonts w:ascii="Calibri" w:hAnsi="Calibri" w:cs="Calibri"/>
          <w:color w:val="FF0000"/>
        </w:rPr>
        <w:t>Mr./Ms. Doe</w:t>
      </w:r>
      <w:r w:rsidRPr="00F92F50">
        <w:rPr>
          <w:rFonts w:ascii="Calibri" w:hAnsi="Calibri" w:cs="Calibri"/>
        </w:rPr>
        <w:t>. I appreciate your consideration in this matter.</w:t>
      </w:r>
      <w:r w:rsidR="0086635A" w:rsidRPr="00F92F50">
        <w:rPr>
          <w:rFonts w:ascii="Calibri" w:hAnsi="Calibri" w:cs="Calibri"/>
        </w:rPr>
        <w:t xml:space="preserve">  As my patient is suffering with </w:t>
      </w:r>
      <w:r w:rsidR="005F4A6A" w:rsidRPr="00F92F50">
        <w:rPr>
          <w:rFonts w:ascii="Calibri" w:hAnsi="Calibri" w:cs="Calibri"/>
        </w:rPr>
        <w:t>active</w:t>
      </w:r>
      <w:r w:rsidR="0086270B" w:rsidRPr="00F92F50">
        <w:rPr>
          <w:rFonts w:ascii="Calibri" w:hAnsi="Calibri" w:cs="Calibri"/>
        </w:rPr>
        <w:t xml:space="preserve"> </w:t>
      </w:r>
      <w:r w:rsidR="0086635A" w:rsidRPr="00F92F50">
        <w:rPr>
          <w:rFonts w:ascii="Calibri" w:hAnsi="Calibri" w:cs="Calibri"/>
        </w:rPr>
        <w:t xml:space="preserve">symptoms at this time that put </w:t>
      </w:r>
      <w:r w:rsidR="0086635A" w:rsidRPr="00F92F50">
        <w:rPr>
          <w:rFonts w:ascii="Calibri" w:hAnsi="Calibri" w:cs="Calibri"/>
          <w:color w:val="FF0000"/>
        </w:rPr>
        <w:t xml:space="preserve">him/her </w:t>
      </w:r>
      <w:r w:rsidR="0086635A" w:rsidRPr="00F92F50">
        <w:rPr>
          <w:rFonts w:ascii="Calibri" w:hAnsi="Calibri" w:cs="Calibri"/>
        </w:rPr>
        <w:t xml:space="preserve">at risk to develop </w:t>
      </w:r>
      <w:r w:rsidR="0086270B" w:rsidRPr="00F92F50">
        <w:rPr>
          <w:rFonts w:ascii="Calibri" w:hAnsi="Calibri" w:cs="Calibri"/>
        </w:rPr>
        <w:t xml:space="preserve">disease-related </w:t>
      </w:r>
      <w:r w:rsidR="0086635A" w:rsidRPr="00F92F50">
        <w:rPr>
          <w:rFonts w:ascii="Calibri" w:hAnsi="Calibri" w:cs="Calibri"/>
        </w:rPr>
        <w:t xml:space="preserve">complications </w:t>
      </w:r>
      <w:r w:rsidR="005F4A6A" w:rsidRPr="00F92F50">
        <w:rPr>
          <w:rFonts w:ascii="Calibri" w:hAnsi="Calibri" w:cs="Calibri"/>
        </w:rPr>
        <w:t xml:space="preserve">including </w:t>
      </w:r>
      <w:r w:rsidR="0086270B" w:rsidRPr="00F92F50">
        <w:rPr>
          <w:rFonts w:ascii="Calibri" w:hAnsi="Calibri" w:cs="Calibri"/>
        </w:rPr>
        <w:t>need for cortico</w:t>
      </w:r>
      <w:r w:rsidR="005F4A6A" w:rsidRPr="00F92F50">
        <w:rPr>
          <w:rFonts w:ascii="Calibri" w:hAnsi="Calibri" w:cs="Calibri"/>
        </w:rPr>
        <w:t>steroid</w:t>
      </w:r>
      <w:r w:rsidR="0086270B" w:rsidRPr="00F92F50">
        <w:rPr>
          <w:rFonts w:ascii="Calibri" w:hAnsi="Calibri" w:cs="Calibri"/>
        </w:rPr>
        <w:t>s</w:t>
      </w:r>
      <w:r w:rsidR="005F4A6A" w:rsidRPr="00F92F50">
        <w:rPr>
          <w:rFonts w:ascii="Calibri" w:hAnsi="Calibri" w:cs="Calibri"/>
        </w:rPr>
        <w:t>, hospitalization and surgery</w:t>
      </w:r>
      <w:r w:rsidR="0086635A" w:rsidRPr="00F92F50">
        <w:rPr>
          <w:rFonts w:ascii="Calibri" w:hAnsi="Calibri" w:cs="Calibri"/>
        </w:rPr>
        <w:t xml:space="preserve">, I hope that you can expedite this request so that </w:t>
      </w:r>
      <w:r w:rsidR="0086635A" w:rsidRPr="00F92F50">
        <w:rPr>
          <w:rFonts w:ascii="Calibri" w:hAnsi="Calibri" w:cs="Calibri"/>
          <w:color w:val="FF0000"/>
        </w:rPr>
        <w:t>he/she</w:t>
      </w:r>
      <w:r w:rsidR="0086635A" w:rsidRPr="00F92F50">
        <w:rPr>
          <w:rFonts w:ascii="Calibri" w:hAnsi="Calibri" w:cs="Calibri"/>
        </w:rPr>
        <w:t xml:space="preserve"> can be started on therapy as soon as possible.  </w:t>
      </w:r>
      <w:r w:rsidRPr="00F92F50">
        <w:rPr>
          <w:rFonts w:ascii="Calibri" w:hAnsi="Calibri" w:cs="Calibri"/>
        </w:rPr>
        <w:t xml:space="preserve"> Please feel free to contact my office if any additional information will help clarify this request.  </w:t>
      </w:r>
    </w:p>
    <w:p w14:paraId="71381C22" w14:textId="77777777" w:rsidR="007D7393" w:rsidRPr="00F92F50" w:rsidRDefault="007D7393" w:rsidP="00144555">
      <w:pPr>
        <w:contextualSpacing/>
        <w:rPr>
          <w:rFonts w:ascii="Calibri" w:hAnsi="Calibri" w:cs="Calibri"/>
        </w:rPr>
      </w:pPr>
    </w:p>
    <w:p w14:paraId="109C47A1" w14:textId="77777777" w:rsidR="007D7393" w:rsidRPr="00F92F50" w:rsidRDefault="007D7393" w:rsidP="00144555">
      <w:pPr>
        <w:contextualSpacing/>
        <w:rPr>
          <w:rFonts w:ascii="Calibri" w:hAnsi="Calibri" w:cs="Calibri"/>
        </w:rPr>
      </w:pPr>
      <w:r w:rsidRPr="00F92F50">
        <w:rPr>
          <w:rFonts w:ascii="Calibri" w:hAnsi="Calibri" w:cs="Calibri"/>
        </w:rPr>
        <w:t>Sincerely,</w:t>
      </w:r>
    </w:p>
    <w:p w14:paraId="5674A7F4" w14:textId="77777777" w:rsidR="001B35BD" w:rsidRPr="00F92F50" w:rsidRDefault="001B35BD" w:rsidP="00C76803">
      <w:pPr>
        <w:contextualSpacing/>
        <w:rPr>
          <w:rFonts w:ascii="Calibri" w:hAnsi="Calibri" w:cs="Calibri"/>
          <w:color w:val="FF0000"/>
        </w:rPr>
      </w:pPr>
    </w:p>
    <w:p w14:paraId="545C2BE2" w14:textId="66BF42A8" w:rsidR="0080169D" w:rsidRPr="00F92F50" w:rsidRDefault="00BA6B50" w:rsidP="00C76803">
      <w:pPr>
        <w:contextualSpacing/>
        <w:rPr>
          <w:rFonts w:ascii="Calibri" w:hAnsi="Calibri" w:cs="Calibri"/>
          <w:color w:val="FF0000"/>
        </w:rPr>
      </w:pPr>
      <w:r w:rsidRPr="00F92F50">
        <w:rPr>
          <w:rFonts w:ascii="Calibri" w:hAnsi="Calibri" w:cs="Calibri"/>
          <w:color w:val="FF0000"/>
        </w:rPr>
        <w:t>Dr.</w:t>
      </w:r>
    </w:p>
    <w:p w14:paraId="526D1D0B" w14:textId="6F3F24E5" w:rsidR="00BA6B50" w:rsidRPr="00F92F50" w:rsidRDefault="00BA6B50" w:rsidP="00C76803">
      <w:pPr>
        <w:contextualSpacing/>
        <w:rPr>
          <w:rFonts w:ascii="Calibri" w:hAnsi="Calibri" w:cs="Calibri"/>
          <w:color w:val="FF0000"/>
        </w:rPr>
      </w:pPr>
      <w:r w:rsidRPr="00F92F50">
        <w:rPr>
          <w:rFonts w:ascii="Calibri" w:hAnsi="Calibri" w:cs="Calibri"/>
          <w:color w:val="FF0000"/>
        </w:rPr>
        <w:t>Contact info</w:t>
      </w:r>
    </w:p>
    <w:p w14:paraId="1B429941" w14:textId="77777777" w:rsidR="00BA6B50" w:rsidRPr="00F92F50" w:rsidRDefault="00BA6B50" w:rsidP="00C76803">
      <w:pPr>
        <w:contextualSpacing/>
        <w:rPr>
          <w:rFonts w:ascii="Calibri" w:hAnsi="Calibri" w:cs="Calibri"/>
          <w:color w:val="000000" w:themeColor="text1"/>
        </w:rPr>
      </w:pPr>
    </w:p>
    <w:p w14:paraId="6F0C5AAF" w14:textId="049B1309" w:rsidR="007D7393" w:rsidRPr="00F92F50" w:rsidRDefault="007D7393" w:rsidP="007D7393">
      <w:pPr>
        <w:contextualSpacing/>
        <w:rPr>
          <w:rFonts w:ascii="Calibri" w:hAnsi="Calibri" w:cs="Calibri"/>
          <w:color w:val="000000" w:themeColor="text1"/>
        </w:rPr>
      </w:pPr>
      <w:r w:rsidRPr="00F92F50">
        <w:rPr>
          <w:rFonts w:ascii="Calibri" w:hAnsi="Calibri" w:cs="Calibri"/>
          <w:color w:val="000000" w:themeColor="text1"/>
        </w:rPr>
        <w:t>References:</w:t>
      </w:r>
    </w:p>
    <w:p w14:paraId="77C23324" w14:textId="77777777" w:rsidR="00B6678E" w:rsidRPr="00F92F50" w:rsidRDefault="00B6678E" w:rsidP="000A71F6">
      <w:pPr>
        <w:contextualSpacing/>
        <w:rPr>
          <w:rFonts w:ascii="Calibri" w:hAnsi="Calibri" w:cs="Calibri"/>
          <w:color w:val="000000" w:themeColor="text1"/>
        </w:rPr>
      </w:pPr>
    </w:p>
    <w:p w14:paraId="32CC6987" w14:textId="77777777" w:rsidR="005F4A6A" w:rsidRPr="00F92F50" w:rsidRDefault="000A71F6" w:rsidP="005F4A6A">
      <w:pPr>
        <w:pStyle w:val="ListParagraph"/>
        <w:numPr>
          <w:ilvl w:val="0"/>
          <w:numId w:val="3"/>
        </w:numPr>
        <w:rPr>
          <w:rFonts w:ascii="Calibri" w:hAnsi="Calibri" w:cs="Calibri"/>
          <w:color w:val="000000" w:themeColor="text1"/>
        </w:rPr>
      </w:pPr>
      <w:proofErr w:type="spellStart"/>
      <w:r w:rsidRPr="00F92F50">
        <w:rPr>
          <w:rFonts w:ascii="Calibri" w:hAnsi="Calibri" w:cs="Calibri"/>
          <w:color w:val="000000" w:themeColor="text1"/>
        </w:rPr>
        <w:t>Vermeire</w:t>
      </w:r>
      <w:proofErr w:type="spellEnd"/>
      <w:r w:rsidRPr="00F92F50">
        <w:rPr>
          <w:rFonts w:ascii="Calibri" w:hAnsi="Calibri" w:cs="Calibri"/>
          <w:color w:val="000000" w:themeColor="text1"/>
        </w:rPr>
        <w:t xml:space="preserve"> S et al, Long-term Efficacy of Vedolizumab for Crohn’s Disease,  </w:t>
      </w:r>
      <w:hyperlink r:id="rId10" w:tooltip="Journal of Crohn's &amp; colitis." w:history="1">
        <w:r w:rsidRPr="00F92F50">
          <w:rPr>
            <w:rStyle w:val="Hyperlink"/>
            <w:rFonts w:ascii="Calibri" w:hAnsi="Calibri" w:cs="Calibri"/>
            <w:color w:val="000000" w:themeColor="text1"/>
          </w:rPr>
          <w:t xml:space="preserve">J </w:t>
        </w:r>
        <w:proofErr w:type="spellStart"/>
        <w:r w:rsidRPr="00F92F50">
          <w:rPr>
            <w:rStyle w:val="Hyperlink"/>
            <w:rFonts w:ascii="Calibri" w:hAnsi="Calibri" w:cs="Calibri"/>
            <w:color w:val="000000" w:themeColor="text1"/>
          </w:rPr>
          <w:t>Crohns</w:t>
        </w:r>
        <w:proofErr w:type="spellEnd"/>
        <w:r w:rsidRPr="00F92F50">
          <w:rPr>
            <w:rStyle w:val="Hyperlink"/>
            <w:rFonts w:ascii="Calibri" w:hAnsi="Calibri" w:cs="Calibri"/>
            <w:color w:val="000000" w:themeColor="text1"/>
          </w:rPr>
          <w:t xml:space="preserve"> Colitis.</w:t>
        </w:r>
      </w:hyperlink>
      <w:r w:rsidRPr="00F92F50">
        <w:rPr>
          <w:rStyle w:val="apple-converted-space"/>
          <w:rFonts w:ascii="Calibri" w:hAnsi="Calibri" w:cs="Calibri"/>
          <w:color w:val="000000" w:themeColor="text1"/>
        </w:rPr>
        <w:t> </w:t>
      </w:r>
      <w:r w:rsidRPr="00F92F50">
        <w:rPr>
          <w:rFonts w:ascii="Calibri" w:hAnsi="Calibri" w:cs="Calibri"/>
          <w:color w:val="000000" w:themeColor="text1"/>
        </w:rPr>
        <w:t>2017 Apr 1;11(4):412-424.</w:t>
      </w:r>
    </w:p>
    <w:p w14:paraId="169701E9" w14:textId="50F38476" w:rsidR="000A71F6" w:rsidRPr="00594782" w:rsidRDefault="005F4A6A" w:rsidP="005F4A6A">
      <w:pPr>
        <w:pStyle w:val="ListParagraph"/>
        <w:numPr>
          <w:ilvl w:val="0"/>
          <w:numId w:val="3"/>
        </w:numPr>
        <w:rPr>
          <w:rFonts w:ascii="Calibri" w:hAnsi="Calibri" w:cs="Calibri"/>
          <w:color w:val="000000" w:themeColor="text1"/>
        </w:rPr>
      </w:pPr>
      <w:hyperlink r:id="rId11" w:history="1">
        <w:proofErr w:type="spellStart"/>
        <w:r w:rsidRPr="00594782">
          <w:rPr>
            <w:rStyle w:val="Hyperlink"/>
            <w:rFonts w:ascii="Calibri" w:hAnsi="Calibri" w:cs="Calibri"/>
            <w:color w:val="660066"/>
            <w:u w:val="none"/>
            <w:shd w:val="clear" w:color="auto" w:fill="FFFFFF"/>
          </w:rPr>
          <w:t>Peyrin-Biroulet</w:t>
        </w:r>
        <w:proofErr w:type="spellEnd"/>
        <w:r w:rsidRPr="00594782">
          <w:rPr>
            <w:rStyle w:val="Hyperlink"/>
            <w:rFonts w:ascii="Calibri" w:hAnsi="Calibri" w:cs="Calibri"/>
            <w:color w:val="660066"/>
            <w:u w:val="none"/>
            <w:shd w:val="clear" w:color="auto" w:fill="FFFFFF"/>
          </w:rPr>
          <w:t xml:space="preserve"> L</w:t>
        </w:r>
      </w:hyperlink>
      <w:r w:rsidRPr="00F92F50">
        <w:rPr>
          <w:rFonts w:ascii="Calibri" w:hAnsi="Calibri" w:cs="Calibri"/>
        </w:rPr>
        <w:t xml:space="preserve"> et al, </w:t>
      </w:r>
      <w:r w:rsidRPr="00594782">
        <w:rPr>
          <w:rFonts w:ascii="Calibri" w:hAnsi="Calibri" w:cs="Calibri"/>
          <w:color w:val="000000"/>
        </w:rPr>
        <w:t xml:space="preserve">Loss of Response to Vedolizumab and Ability of Dose Intensification to Restore Response in Patients </w:t>
      </w:r>
      <w:proofErr w:type="gramStart"/>
      <w:r w:rsidRPr="00594782">
        <w:rPr>
          <w:rFonts w:ascii="Calibri" w:hAnsi="Calibri" w:cs="Calibri"/>
          <w:color w:val="000000"/>
        </w:rPr>
        <w:t>With</w:t>
      </w:r>
      <w:proofErr w:type="gramEnd"/>
      <w:r w:rsidRPr="00594782">
        <w:rPr>
          <w:rFonts w:ascii="Calibri" w:hAnsi="Calibri" w:cs="Calibri"/>
          <w:color w:val="000000"/>
        </w:rPr>
        <w:t xml:space="preserve"> Crohn's Disease or Ulcerative Colitis: A Systematic Review and Meta-analysis. </w:t>
      </w:r>
      <w:hyperlink r:id="rId12" w:tooltip="Clinical gastroenterology and hepatology : the official clinical practice journal of the American Gastroenterological Association." w:history="1">
        <w:r w:rsidRPr="00594782">
          <w:rPr>
            <w:rStyle w:val="Hyperlink"/>
            <w:rFonts w:ascii="Calibri" w:hAnsi="Calibri" w:cs="Calibri"/>
            <w:color w:val="660066"/>
            <w:u w:val="none"/>
            <w:shd w:val="clear" w:color="auto" w:fill="FFFFFF"/>
          </w:rPr>
          <w:t xml:space="preserve">Clin Gastroenterol </w:t>
        </w:r>
        <w:proofErr w:type="spellStart"/>
        <w:r w:rsidRPr="00594782">
          <w:rPr>
            <w:rStyle w:val="Hyperlink"/>
            <w:rFonts w:ascii="Calibri" w:hAnsi="Calibri" w:cs="Calibri"/>
            <w:color w:val="660066"/>
            <w:u w:val="none"/>
            <w:shd w:val="clear" w:color="auto" w:fill="FFFFFF"/>
          </w:rPr>
          <w:t>Hepatol</w:t>
        </w:r>
        <w:proofErr w:type="spellEnd"/>
        <w:r w:rsidRPr="00594782">
          <w:rPr>
            <w:rStyle w:val="Hyperlink"/>
            <w:rFonts w:ascii="Calibri" w:hAnsi="Calibri" w:cs="Calibri"/>
            <w:color w:val="660066"/>
            <w:u w:val="none"/>
            <w:shd w:val="clear" w:color="auto" w:fill="FFFFFF"/>
          </w:rPr>
          <w:t>.</w:t>
        </w:r>
      </w:hyperlink>
      <w:r w:rsidRPr="00594782">
        <w:rPr>
          <w:rFonts w:ascii="Calibri" w:hAnsi="Calibri" w:cs="Calibri"/>
          <w:color w:val="000000"/>
          <w:shd w:val="clear" w:color="auto" w:fill="FFFFFF"/>
        </w:rPr>
        <w:t> 2019 Apr;17(5):838-846.e2</w:t>
      </w:r>
    </w:p>
    <w:p w14:paraId="7A6C50E6" w14:textId="31E3FD01" w:rsidR="0031581E" w:rsidRPr="00F92F50" w:rsidRDefault="0031581E" w:rsidP="001A129A">
      <w:pPr>
        <w:contextualSpacing/>
        <w:rPr>
          <w:rFonts w:ascii="Calibri" w:hAnsi="Calibri" w:cs="Calibri"/>
        </w:rPr>
      </w:pPr>
    </w:p>
    <w:p w14:paraId="28687F71" w14:textId="4ADE9232" w:rsidR="0079352E" w:rsidRPr="00594782" w:rsidRDefault="0079352E" w:rsidP="0079352E">
      <w:pPr>
        <w:contextualSpacing/>
        <w:rPr>
          <w:rFonts w:ascii="Calibri" w:hAnsi="Calibri" w:cs="Calibri"/>
        </w:rPr>
      </w:pPr>
    </w:p>
    <w:p w14:paraId="579B71BD" w14:textId="51B13671" w:rsidR="003279F2" w:rsidRPr="00594782" w:rsidRDefault="003279F2" w:rsidP="0079352E">
      <w:pPr>
        <w:contextualSpacing/>
        <w:rPr>
          <w:rFonts w:ascii="Calibri" w:hAnsi="Calibri" w:cs="Calibri"/>
        </w:rPr>
      </w:pPr>
      <w:bookmarkStart w:id="0" w:name="_GoBack"/>
      <w:bookmarkEnd w:id="0"/>
    </w:p>
    <w:sectPr w:rsidR="003279F2" w:rsidRPr="0059478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707FB" w14:textId="77777777" w:rsidR="000E16AC" w:rsidRDefault="000E16AC" w:rsidP="0031581E">
      <w:pPr>
        <w:spacing w:after="0" w:line="240" w:lineRule="auto"/>
      </w:pPr>
      <w:r>
        <w:separator/>
      </w:r>
    </w:p>
  </w:endnote>
  <w:endnote w:type="continuationSeparator" w:id="0">
    <w:p w14:paraId="4180ABE7" w14:textId="77777777" w:rsidR="000E16AC" w:rsidRDefault="000E16AC" w:rsidP="0031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20F91" w14:textId="5249EB91" w:rsidR="00594782" w:rsidRPr="00594782" w:rsidRDefault="00594782">
    <w:pPr>
      <w:pStyle w:val="Footer"/>
      <w:rPr>
        <w:sz w:val="16"/>
        <w:szCs w:val="16"/>
      </w:rPr>
    </w:pPr>
  </w:p>
  <w:p w14:paraId="68C11C37" w14:textId="77777777" w:rsidR="00594782" w:rsidRPr="00594782" w:rsidRDefault="00594782" w:rsidP="00594782">
    <w:pPr>
      <w:rPr>
        <w:rFonts w:ascii="Times New Roman" w:hAnsi="Times New Roman" w:cs="Times New Roman"/>
        <w:i/>
        <w:iCs/>
        <w:sz w:val="16"/>
        <w:szCs w:val="16"/>
      </w:rPr>
    </w:pPr>
    <w:r w:rsidRPr="00594782">
      <w:rPr>
        <w:i/>
        <w:iCs/>
        <w:sz w:val="16"/>
        <w:szCs w:val="16"/>
      </w:rPr>
      <w:t>Disclaimer: The sample appeal letters available to healthcare providers on the Crohn’s &amp; Colitis Foundation’s website may include use of agents for conditions other than their FDA-approved indications. The Crohn’s &amp; Colitis Foundation does not endorse the use of any specific medication or treatment, including any use which is outside the labeled indication. The Crohn’s &amp; Colitis Foundation provides this resource for informational purposes only. The Crohn’s &amp; Colitis Foundation, its agents, officers, employees, and volunteers shall not be liable for any claims, damages, or actions whatsoever which may arise for the use of this information. (Remove disclaimer prior to submission of recipient)</w:t>
    </w:r>
  </w:p>
  <w:p w14:paraId="68138FF8" w14:textId="77777777" w:rsidR="003279F2" w:rsidRDefault="00327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ACE94" w14:textId="77777777" w:rsidR="000E16AC" w:rsidRDefault="000E16AC" w:rsidP="0031581E">
      <w:pPr>
        <w:spacing w:after="0" w:line="240" w:lineRule="auto"/>
      </w:pPr>
      <w:r>
        <w:separator/>
      </w:r>
    </w:p>
  </w:footnote>
  <w:footnote w:type="continuationSeparator" w:id="0">
    <w:p w14:paraId="43812598" w14:textId="77777777" w:rsidR="000E16AC" w:rsidRDefault="000E16AC" w:rsidP="003158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BD742D"/>
    <w:multiLevelType w:val="hybridMultilevel"/>
    <w:tmpl w:val="2BC2F6F0"/>
    <w:lvl w:ilvl="0" w:tplc="E9C6DB5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5A0FEC"/>
    <w:multiLevelType w:val="hybridMultilevel"/>
    <w:tmpl w:val="D4C08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865B6A"/>
    <w:multiLevelType w:val="hybridMultilevel"/>
    <w:tmpl w:val="3612A36C"/>
    <w:lvl w:ilvl="0" w:tplc="BB121B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07"/>
    <w:rsid w:val="000942F1"/>
    <w:rsid w:val="000A71F6"/>
    <w:rsid w:val="000D3E2F"/>
    <w:rsid w:val="000E16AC"/>
    <w:rsid w:val="000F7AE4"/>
    <w:rsid w:val="00105DCB"/>
    <w:rsid w:val="001124C7"/>
    <w:rsid w:val="00136D2D"/>
    <w:rsid w:val="00144555"/>
    <w:rsid w:val="00175EBB"/>
    <w:rsid w:val="0018750C"/>
    <w:rsid w:val="001A129A"/>
    <w:rsid w:val="001B35BD"/>
    <w:rsid w:val="0023231B"/>
    <w:rsid w:val="002B4B04"/>
    <w:rsid w:val="0031581E"/>
    <w:rsid w:val="003279F2"/>
    <w:rsid w:val="003B6A50"/>
    <w:rsid w:val="003E2C71"/>
    <w:rsid w:val="004660E4"/>
    <w:rsid w:val="00470A48"/>
    <w:rsid w:val="004F08C6"/>
    <w:rsid w:val="004F74DF"/>
    <w:rsid w:val="005024AA"/>
    <w:rsid w:val="00555D47"/>
    <w:rsid w:val="00594782"/>
    <w:rsid w:val="005B1D1D"/>
    <w:rsid w:val="005B3C66"/>
    <w:rsid w:val="005F4A6A"/>
    <w:rsid w:val="006D691D"/>
    <w:rsid w:val="0074268F"/>
    <w:rsid w:val="007525FD"/>
    <w:rsid w:val="00757907"/>
    <w:rsid w:val="0079352E"/>
    <w:rsid w:val="007C1DA3"/>
    <w:rsid w:val="007D7393"/>
    <w:rsid w:val="007F240A"/>
    <w:rsid w:val="007F7B38"/>
    <w:rsid w:val="0080169D"/>
    <w:rsid w:val="008430AB"/>
    <w:rsid w:val="00854272"/>
    <w:rsid w:val="0086270B"/>
    <w:rsid w:val="0086635A"/>
    <w:rsid w:val="008A05C7"/>
    <w:rsid w:val="008B6264"/>
    <w:rsid w:val="008E2954"/>
    <w:rsid w:val="00942D09"/>
    <w:rsid w:val="009740CA"/>
    <w:rsid w:val="009F28BC"/>
    <w:rsid w:val="00A23485"/>
    <w:rsid w:val="00A410CF"/>
    <w:rsid w:val="00AA15B8"/>
    <w:rsid w:val="00B6678E"/>
    <w:rsid w:val="00BA6B50"/>
    <w:rsid w:val="00BC1334"/>
    <w:rsid w:val="00BD2227"/>
    <w:rsid w:val="00C03EA6"/>
    <w:rsid w:val="00C76803"/>
    <w:rsid w:val="00D6069F"/>
    <w:rsid w:val="00DB7275"/>
    <w:rsid w:val="00ED67EB"/>
    <w:rsid w:val="00ED7C0F"/>
    <w:rsid w:val="00F641DA"/>
    <w:rsid w:val="00F775C3"/>
    <w:rsid w:val="00F92F50"/>
    <w:rsid w:val="00FC5CB9"/>
    <w:rsid w:val="00FE00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7D8BD0"/>
  <w15:docId w15:val="{01240108-D790-438D-98D2-BEC6151E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9F28BC"/>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5C3"/>
    <w:pPr>
      <w:ind w:left="720"/>
      <w:contextualSpacing/>
    </w:pPr>
  </w:style>
  <w:style w:type="paragraph" w:styleId="Header">
    <w:name w:val="header"/>
    <w:basedOn w:val="Normal"/>
    <w:link w:val="HeaderChar"/>
    <w:uiPriority w:val="99"/>
    <w:unhideWhenUsed/>
    <w:rsid w:val="00315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81E"/>
  </w:style>
  <w:style w:type="paragraph" w:styleId="Footer">
    <w:name w:val="footer"/>
    <w:basedOn w:val="Normal"/>
    <w:link w:val="FooterChar"/>
    <w:uiPriority w:val="99"/>
    <w:unhideWhenUsed/>
    <w:rsid w:val="00315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81E"/>
  </w:style>
  <w:style w:type="character" w:customStyle="1" w:styleId="Heading1Char">
    <w:name w:val="Heading 1 Char"/>
    <w:basedOn w:val="DefaultParagraphFont"/>
    <w:link w:val="Heading1"/>
    <w:rsid w:val="009F28BC"/>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2B4B0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4B04"/>
    <w:rPr>
      <w:rFonts w:ascii="Lucida Grande" w:hAnsi="Lucida Grande" w:cs="Lucida Grande"/>
      <w:sz w:val="18"/>
      <w:szCs w:val="18"/>
    </w:rPr>
  </w:style>
  <w:style w:type="character" w:styleId="CommentReference">
    <w:name w:val="annotation reference"/>
    <w:basedOn w:val="DefaultParagraphFont"/>
    <w:uiPriority w:val="99"/>
    <w:semiHidden/>
    <w:unhideWhenUsed/>
    <w:rsid w:val="003E2C71"/>
    <w:rPr>
      <w:sz w:val="18"/>
      <w:szCs w:val="18"/>
    </w:rPr>
  </w:style>
  <w:style w:type="paragraph" w:styleId="CommentText">
    <w:name w:val="annotation text"/>
    <w:basedOn w:val="Normal"/>
    <w:link w:val="CommentTextChar"/>
    <w:uiPriority w:val="99"/>
    <w:semiHidden/>
    <w:unhideWhenUsed/>
    <w:rsid w:val="003E2C71"/>
    <w:pPr>
      <w:spacing w:line="240" w:lineRule="auto"/>
    </w:pPr>
    <w:rPr>
      <w:sz w:val="24"/>
      <w:szCs w:val="24"/>
    </w:rPr>
  </w:style>
  <w:style w:type="character" w:customStyle="1" w:styleId="CommentTextChar">
    <w:name w:val="Comment Text Char"/>
    <w:basedOn w:val="DefaultParagraphFont"/>
    <w:link w:val="CommentText"/>
    <w:uiPriority w:val="99"/>
    <w:semiHidden/>
    <w:rsid w:val="003E2C71"/>
    <w:rPr>
      <w:sz w:val="24"/>
      <w:szCs w:val="24"/>
    </w:rPr>
  </w:style>
  <w:style w:type="paragraph" w:styleId="CommentSubject">
    <w:name w:val="annotation subject"/>
    <w:basedOn w:val="CommentText"/>
    <w:next w:val="CommentText"/>
    <w:link w:val="CommentSubjectChar"/>
    <w:uiPriority w:val="99"/>
    <w:semiHidden/>
    <w:unhideWhenUsed/>
    <w:rsid w:val="003E2C71"/>
    <w:rPr>
      <w:b/>
      <w:bCs/>
      <w:sz w:val="20"/>
      <w:szCs w:val="20"/>
    </w:rPr>
  </w:style>
  <w:style w:type="character" w:customStyle="1" w:styleId="CommentSubjectChar">
    <w:name w:val="Comment Subject Char"/>
    <w:basedOn w:val="CommentTextChar"/>
    <w:link w:val="CommentSubject"/>
    <w:uiPriority w:val="99"/>
    <w:semiHidden/>
    <w:rsid w:val="003E2C71"/>
    <w:rPr>
      <w:b/>
      <w:bCs/>
      <w:sz w:val="20"/>
      <w:szCs w:val="20"/>
    </w:rPr>
  </w:style>
  <w:style w:type="character" w:styleId="Hyperlink">
    <w:name w:val="Hyperlink"/>
    <w:basedOn w:val="DefaultParagraphFont"/>
    <w:uiPriority w:val="99"/>
    <w:semiHidden/>
    <w:unhideWhenUsed/>
    <w:rsid w:val="000A71F6"/>
    <w:rPr>
      <w:color w:val="0000FF"/>
      <w:u w:val="single"/>
    </w:rPr>
  </w:style>
  <w:style w:type="character" w:customStyle="1" w:styleId="apple-converted-space">
    <w:name w:val="apple-converted-space"/>
    <w:basedOn w:val="DefaultParagraphFont"/>
    <w:rsid w:val="000A71F6"/>
  </w:style>
  <w:style w:type="character" w:customStyle="1" w:styleId="highlight">
    <w:name w:val="highlight"/>
    <w:basedOn w:val="DefaultParagraphFont"/>
    <w:rsid w:val="000A7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668562">
      <w:bodyDiv w:val="1"/>
      <w:marLeft w:val="0"/>
      <w:marRight w:val="0"/>
      <w:marTop w:val="0"/>
      <w:marBottom w:val="0"/>
      <w:divBdr>
        <w:top w:val="none" w:sz="0" w:space="0" w:color="auto"/>
        <w:left w:val="none" w:sz="0" w:space="0" w:color="auto"/>
        <w:bottom w:val="none" w:sz="0" w:space="0" w:color="auto"/>
        <w:right w:val="none" w:sz="0" w:space="0" w:color="auto"/>
      </w:divBdr>
    </w:div>
    <w:div w:id="161142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cbi.nlm.nih.gov/pubmed/2993532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bi.nlm.nih.gov/pubmed/?term=Peyrin-Biroulet%20L%5BAuthor%5D&amp;cauthor=true&amp;cauthor_uid=29935327"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cbi.nlm.nih.gov/pubmed/2768379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86D744C5CD6E44BFFEF5E812642879" ma:contentTypeVersion="12" ma:contentTypeDescription="Create a new document." ma:contentTypeScope="" ma:versionID="c42d78f69fc90bdf4213103310fd3b3d">
  <xsd:schema xmlns:xsd="http://www.w3.org/2001/XMLSchema" xmlns:xs="http://www.w3.org/2001/XMLSchema" xmlns:p="http://schemas.microsoft.com/office/2006/metadata/properties" xmlns:ns2="e3daf48a-308e-43de-88ef-ca4f40f3f003" xmlns:ns3="c57fea2e-d146-428a-a2a2-061547110c3f" targetNamespace="http://schemas.microsoft.com/office/2006/metadata/properties" ma:root="true" ma:fieldsID="dca35f9458454f8d71ffb99e15d679a1" ns2:_="" ns3:_="">
    <xsd:import namespace="e3daf48a-308e-43de-88ef-ca4f40f3f003"/>
    <xsd:import namespace="c57fea2e-d146-428a-a2a2-061547110c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af48a-308e-43de-88ef-ca4f40f3f00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7fea2e-d146-428a-a2a2-061547110c3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73801C-77E4-490B-90E2-84CB11A35C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15AA12-705A-4D98-BE0E-D4B2CD603417}">
  <ds:schemaRefs>
    <ds:schemaRef ds:uri="http://schemas.microsoft.com/sharepoint/v3/contenttype/forms"/>
  </ds:schemaRefs>
</ds:datastoreItem>
</file>

<file path=customXml/itemProps3.xml><?xml version="1.0" encoding="utf-8"?>
<ds:datastoreItem xmlns:ds="http://schemas.openxmlformats.org/officeDocument/2006/customXml" ds:itemID="{8C7D7CC0-71A4-4B17-99DC-03CCAE2BB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af48a-308e-43de-88ef-ca4f40f3f003"/>
    <ds:schemaRef ds:uri="c57fea2e-d146-428a-a2a2-061547110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Blair Fennimore, MD</dc:creator>
  <cp:lastModifiedBy>Alyssa Strauss</cp:lastModifiedBy>
  <cp:revision>4</cp:revision>
  <dcterms:created xsi:type="dcterms:W3CDTF">2020-02-20T17:20:00Z</dcterms:created>
  <dcterms:modified xsi:type="dcterms:W3CDTF">2020-03-05T18:09:00Z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0x010100C786D744C5CD6E44BFFEF5E812642879</vt:lpwstr>
  </property>
</Properties>
</file>