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D1CC" w14:textId="77777777" w:rsidR="009178DC" w:rsidRDefault="009178DC" w:rsidP="000806B1">
      <w:pPr>
        <w:jc w:val="right"/>
      </w:pPr>
    </w:p>
    <w:p w14:paraId="62DF9B01" w14:textId="2A3C56AF" w:rsidR="00F51090" w:rsidRDefault="009D0FA4" w:rsidP="000806B1">
      <w:pPr>
        <w:jc w:val="right"/>
      </w:pPr>
      <w:r>
        <w:t>Date</w:t>
      </w:r>
    </w:p>
    <w:p w14:paraId="2CD1078D" w14:textId="77777777" w:rsidR="000806B1" w:rsidRDefault="000806B1"/>
    <w:p w14:paraId="20E72392" w14:textId="1EDB52C0" w:rsidR="00D07256" w:rsidRDefault="009352D2">
      <w:pPr>
        <w:rPr>
          <w:rFonts w:cstheme="minorHAnsi"/>
        </w:rPr>
      </w:pPr>
      <w:r w:rsidRPr="000A6069">
        <w:rPr>
          <w:rFonts w:cstheme="minorHAnsi"/>
        </w:rPr>
        <w:t xml:space="preserve">Dear </w:t>
      </w:r>
      <w:r w:rsidR="00EC5D11">
        <w:rPr>
          <w:rFonts w:cstheme="minorHAnsi"/>
        </w:rPr>
        <w:t>Payor</w:t>
      </w:r>
      <w:r w:rsidR="00257CDD">
        <w:rPr>
          <w:rFonts w:cstheme="minorHAnsi"/>
        </w:rPr>
        <w:t xml:space="preserve">, </w:t>
      </w:r>
    </w:p>
    <w:p w14:paraId="02FD0E5F" w14:textId="1ED0F27E" w:rsidR="00BC0EC0" w:rsidRPr="001F144B" w:rsidRDefault="009D203F" w:rsidP="6D3E9FFE">
      <w:pPr>
        <w:spacing w:after="0" w:line="256" w:lineRule="auto"/>
        <w:jc w:val="both"/>
        <w:rPr>
          <w:color w:val="000000"/>
        </w:rPr>
      </w:pPr>
      <w:r w:rsidRPr="6D3E9FFE">
        <w:rPr>
          <w:color w:val="000000" w:themeColor="text1"/>
        </w:rPr>
        <w:t xml:space="preserve">The </w:t>
      </w:r>
      <w:r w:rsidR="00BC0EC0" w:rsidRPr="6D3E9FFE">
        <w:rPr>
          <w:color w:val="000000" w:themeColor="text1"/>
        </w:rPr>
        <w:t>Crohn’s</w:t>
      </w:r>
      <w:r w:rsidR="005F6A52" w:rsidRPr="6D3E9FFE">
        <w:rPr>
          <w:color w:val="000000" w:themeColor="text1"/>
        </w:rPr>
        <w:t xml:space="preserve"> &amp;</w:t>
      </w:r>
      <w:r w:rsidR="00BC0EC0" w:rsidRPr="6D3E9FFE">
        <w:rPr>
          <w:color w:val="000000" w:themeColor="text1"/>
        </w:rPr>
        <w:t xml:space="preserve"> Colitis Foundation</w:t>
      </w:r>
      <w:r w:rsidR="0050351A">
        <w:rPr>
          <w:color w:val="000000" w:themeColor="text1"/>
        </w:rPr>
        <w:t xml:space="preserve"> (Foundation)</w:t>
      </w:r>
      <w:r w:rsidR="00BC0EC0" w:rsidRPr="6D3E9FFE">
        <w:rPr>
          <w:color w:val="000000" w:themeColor="text1"/>
        </w:rPr>
        <w:t xml:space="preserve"> is the leading non-profit advocacy organization for patients with Inflammatory Bowel Disease (IBD)</w:t>
      </w:r>
      <w:r w:rsidR="001F144B" w:rsidRPr="6D3E9FFE">
        <w:rPr>
          <w:color w:val="000000" w:themeColor="text1"/>
        </w:rPr>
        <w:t xml:space="preserve">. </w:t>
      </w:r>
      <w:r w:rsidR="00BC0EC0" w:rsidRPr="6D3E9FFE">
        <w:rPr>
          <w:color w:val="000000" w:themeColor="text1"/>
        </w:rPr>
        <w:t>We are dedicated to improving the quality of life of children and adults affected by these diseases while supporting research to find cures.</w:t>
      </w:r>
    </w:p>
    <w:p w14:paraId="72A9085C" w14:textId="77777777" w:rsidR="00BC0EC0" w:rsidRPr="001F144B" w:rsidRDefault="00BC0EC0" w:rsidP="002D3C4B">
      <w:pPr>
        <w:spacing w:after="0" w:line="256" w:lineRule="auto"/>
        <w:jc w:val="both"/>
        <w:rPr>
          <w:rFonts w:cstheme="minorHAnsi"/>
          <w:color w:val="000000"/>
        </w:rPr>
      </w:pPr>
    </w:p>
    <w:p w14:paraId="14C685F4" w14:textId="58682CC8" w:rsidR="008D19E7" w:rsidRPr="001F144B" w:rsidRDefault="003E170A" w:rsidP="45029248">
      <w:pPr>
        <w:spacing w:after="0" w:line="256" w:lineRule="auto"/>
        <w:jc w:val="both"/>
        <w:rPr>
          <w:color w:val="000000"/>
        </w:rPr>
      </w:pPr>
      <w:r>
        <w:rPr>
          <w:color w:val="000000" w:themeColor="text1"/>
        </w:rPr>
        <w:t>T</w:t>
      </w:r>
      <w:r w:rsidR="4041F2A8" w:rsidRPr="45029248">
        <w:rPr>
          <w:color w:val="000000" w:themeColor="text1"/>
        </w:rPr>
        <w:t xml:space="preserve">he cost of biologics for immune-mediated diseases </w:t>
      </w:r>
      <w:r w:rsidR="278070A5" w:rsidRPr="45029248">
        <w:rPr>
          <w:color w:val="000000" w:themeColor="text1"/>
        </w:rPr>
        <w:t>such as inflammatory bowel disease and rheumato</w:t>
      </w:r>
      <w:r w:rsidR="185550C2" w:rsidRPr="45029248">
        <w:rPr>
          <w:color w:val="000000" w:themeColor="text1"/>
        </w:rPr>
        <w:t xml:space="preserve">id arthritis </w:t>
      </w:r>
      <w:r w:rsidR="00C24154">
        <w:rPr>
          <w:color w:val="000000" w:themeColor="text1"/>
        </w:rPr>
        <w:t>in the US exceeds $70 billion annually</w:t>
      </w:r>
      <w:r w:rsidR="08533BFC" w:rsidRPr="45029248">
        <w:rPr>
          <w:color w:val="000000" w:themeColor="text1"/>
        </w:rPr>
        <w:t>. Y</w:t>
      </w:r>
      <w:r w:rsidR="4041F2A8" w:rsidRPr="45029248">
        <w:rPr>
          <w:color w:val="000000" w:themeColor="text1"/>
        </w:rPr>
        <w:t>et</w:t>
      </w:r>
      <w:r w:rsidR="08533BFC" w:rsidRPr="45029248">
        <w:rPr>
          <w:color w:val="000000" w:themeColor="text1"/>
        </w:rPr>
        <w:t>,</w:t>
      </w:r>
      <w:r w:rsidR="4041F2A8" w:rsidRPr="45029248">
        <w:rPr>
          <w:color w:val="000000" w:themeColor="text1"/>
        </w:rPr>
        <w:t xml:space="preserve"> up to two-thirds of patients fail therapy, </w:t>
      </w:r>
      <w:r w:rsidR="489E9C26" w:rsidRPr="45029248">
        <w:rPr>
          <w:color w:val="000000" w:themeColor="text1"/>
        </w:rPr>
        <w:t xml:space="preserve">in many cases </w:t>
      </w:r>
      <w:r w:rsidR="4041F2A8" w:rsidRPr="45029248">
        <w:rPr>
          <w:color w:val="000000" w:themeColor="text1"/>
        </w:rPr>
        <w:t>due to unoptimized dosing</w:t>
      </w:r>
      <w:r w:rsidR="1A5C5404" w:rsidRPr="45029248">
        <w:rPr>
          <w:color w:val="000000" w:themeColor="text1"/>
        </w:rPr>
        <w:t xml:space="preserve">. </w:t>
      </w:r>
    </w:p>
    <w:p w14:paraId="6B4BC175" w14:textId="77777777" w:rsidR="008D19E7" w:rsidRPr="001F144B" w:rsidRDefault="008D19E7" w:rsidP="002D3C4B">
      <w:pPr>
        <w:spacing w:after="0" w:line="256" w:lineRule="auto"/>
        <w:jc w:val="both"/>
        <w:rPr>
          <w:rFonts w:cstheme="minorHAnsi"/>
          <w:color w:val="000000"/>
        </w:rPr>
      </w:pPr>
    </w:p>
    <w:p w14:paraId="43BD1980" w14:textId="33F74B97" w:rsidR="00E42C43" w:rsidRPr="001F144B" w:rsidRDefault="479A409E" w:rsidP="45029248">
      <w:pPr>
        <w:spacing w:after="0" w:line="256" w:lineRule="auto"/>
        <w:jc w:val="both"/>
        <w:rPr>
          <w:color w:val="000000"/>
        </w:rPr>
      </w:pPr>
      <w:r w:rsidRPr="45029248">
        <w:rPr>
          <w:color w:val="000000" w:themeColor="text1"/>
        </w:rPr>
        <w:t xml:space="preserve">Measurement of biologic drug levels and </w:t>
      </w:r>
      <w:r w:rsidR="2DB361EE" w:rsidRPr="45029248">
        <w:rPr>
          <w:color w:val="000000" w:themeColor="text1"/>
        </w:rPr>
        <w:t xml:space="preserve">model-informed </w:t>
      </w:r>
      <w:r w:rsidR="73B8E322" w:rsidRPr="45029248">
        <w:rPr>
          <w:color w:val="000000" w:themeColor="text1"/>
        </w:rPr>
        <w:t xml:space="preserve">dose adjustments </w:t>
      </w:r>
      <w:r w:rsidR="791E2DDE" w:rsidRPr="45029248">
        <w:rPr>
          <w:color w:val="000000" w:themeColor="text1"/>
        </w:rPr>
        <w:t xml:space="preserve">are </w:t>
      </w:r>
      <w:r w:rsidR="4041F2A8" w:rsidRPr="45029248">
        <w:rPr>
          <w:color w:val="000000" w:themeColor="text1"/>
        </w:rPr>
        <w:t xml:space="preserve">clinically useful </w:t>
      </w:r>
      <w:r w:rsidR="2E387947" w:rsidRPr="45029248">
        <w:rPr>
          <w:color w:val="000000" w:themeColor="text1"/>
        </w:rPr>
        <w:t>in</w:t>
      </w:r>
      <w:r w:rsidR="4041F2A8" w:rsidRPr="45029248">
        <w:rPr>
          <w:color w:val="000000" w:themeColor="text1"/>
        </w:rPr>
        <w:t xml:space="preserve"> help</w:t>
      </w:r>
      <w:r w:rsidR="2E387947" w:rsidRPr="45029248">
        <w:rPr>
          <w:color w:val="000000" w:themeColor="text1"/>
        </w:rPr>
        <w:t>ing</w:t>
      </w:r>
      <w:r w:rsidR="4041F2A8" w:rsidRPr="45029248">
        <w:rPr>
          <w:color w:val="000000" w:themeColor="text1"/>
        </w:rPr>
        <w:t xml:space="preserve"> </w:t>
      </w:r>
      <w:r w:rsidR="2E387947" w:rsidRPr="45029248">
        <w:rPr>
          <w:color w:val="000000" w:themeColor="text1"/>
        </w:rPr>
        <w:t>patients get into remission faster</w:t>
      </w:r>
      <w:r w:rsidR="77E269AD" w:rsidRPr="45029248">
        <w:rPr>
          <w:color w:val="000000" w:themeColor="text1"/>
        </w:rPr>
        <w:t>, improving their quality of life,</w:t>
      </w:r>
      <w:r w:rsidR="2E387947" w:rsidRPr="45029248">
        <w:rPr>
          <w:color w:val="000000" w:themeColor="text1"/>
        </w:rPr>
        <w:t xml:space="preserve"> and </w:t>
      </w:r>
      <w:r w:rsidR="4041F2A8" w:rsidRPr="45029248">
        <w:rPr>
          <w:color w:val="000000" w:themeColor="text1"/>
        </w:rPr>
        <w:t>prevent</w:t>
      </w:r>
      <w:r w:rsidR="77E269AD" w:rsidRPr="45029248">
        <w:rPr>
          <w:color w:val="000000" w:themeColor="text1"/>
        </w:rPr>
        <w:t>ing</w:t>
      </w:r>
      <w:r w:rsidR="4041F2A8" w:rsidRPr="45029248">
        <w:rPr>
          <w:color w:val="000000" w:themeColor="text1"/>
        </w:rPr>
        <w:t xml:space="preserve"> unnecessary suffering, flares, surgeries, and hospitalizations</w:t>
      </w:r>
      <w:r w:rsidR="1A5C5404" w:rsidRPr="45029248">
        <w:rPr>
          <w:color w:val="000000" w:themeColor="text1"/>
        </w:rPr>
        <w:t xml:space="preserve">. </w:t>
      </w:r>
      <w:r w:rsidR="004F3DB6">
        <w:rPr>
          <w:color w:val="000000" w:themeColor="text1"/>
        </w:rPr>
        <w:t>Highly specialized and skilled healthcare professionals such as gastroenterologists, ambulatory care pharmacists, and others overseeing biologic therapy for IBD patients use such tests to facilitate</w:t>
      </w:r>
      <w:r w:rsidR="25D9DAB0" w:rsidRPr="45029248">
        <w:rPr>
          <w:color w:val="000000" w:themeColor="text1"/>
        </w:rPr>
        <w:t xml:space="preserve"> </w:t>
      </w:r>
      <w:r w:rsidR="4041F2A8" w:rsidRPr="45029248">
        <w:rPr>
          <w:color w:val="000000" w:themeColor="text1"/>
        </w:rPr>
        <w:t>the right dose and right interval for each individual patient</w:t>
      </w:r>
      <w:r w:rsidR="25D9DAB0" w:rsidRPr="45029248">
        <w:rPr>
          <w:color w:val="000000" w:themeColor="text1"/>
        </w:rPr>
        <w:t>, resulting in</w:t>
      </w:r>
      <w:r w:rsidR="4041F2A8" w:rsidRPr="45029248">
        <w:rPr>
          <w:color w:val="000000" w:themeColor="text1"/>
        </w:rPr>
        <w:t xml:space="preserve"> significant potential to </w:t>
      </w:r>
      <w:r w:rsidR="2E387947" w:rsidRPr="45029248">
        <w:rPr>
          <w:color w:val="000000" w:themeColor="text1"/>
        </w:rPr>
        <w:t xml:space="preserve">avoid </w:t>
      </w:r>
      <w:r w:rsidR="77E269AD" w:rsidRPr="45029248">
        <w:rPr>
          <w:color w:val="000000" w:themeColor="text1"/>
        </w:rPr>
        <w:t xml:space="preserve">disease </w:t>
      </w:r>
      <w:r w:rsidR="4A1D9CFD" w:rsidRPr="45029248">
        <w:rPr>
          <w:color w:val="000000" w:themeColor="text1"/>
        </w:rPr>
        <w:t xml:space="preserve">relapse </w:t>
      </w:r>
      <w:r w:rsidR="77E269AD" w:rsidRPr="45029248">
        <w:rPr>
          <w:color w:val="000000" w:themeColor="text1"/>
        </w:rPr>
        <w:t xml:space="preserve">due to ineffective or </w:t>
      </w:r>
      <w:r w:rsidR="4041F2A8" w:rsidRPr="45029248">
        <w:rPr>
          <w:color w:val="000000" w:themeColor="text1"/>
        </w:rPr>
        <w:t>failed</w:t>
      </w:r>
      <w:r w:rsidR="26D25261" w:rsidRPr="45029248">
        <w:rPr>
          <w:color w:val="000000" w:themeColor="text1"/>
        </w:rPr>
        <w:t xml:space="preserve"> </w:t>
      </w:r>
      <w:r w:rsidR="4041F2A8" w:rsidRPr="45029248">
        <w:rPr>
          <w:color w:val="000000" w:themeColor="text1"/>
        </w:rPr>
        <w:t>biologic therapy</w:t>
      </w:r>
      <w:r w:rsidR="3C2CC8A7" w:rsidRPr="45029248">
        <w:rPr>
          <w:color w:val="000000" w:themeColor="text1"/>
        </w:rPr>
        <w:t>.</w:t>
      </w:r>
    </w:p>
    <w:p w14:paraId="11FC57AC" w14:textId="77777777" w:rsidR="008C76C7" w:rsidRPr="001F144B" w:rsidRDefault="008C76C7" w:rsidP="002D3C4B">
      <w:pPr>
        <w:spacing w:after="0" w:line="256" w:lineRule="auto"/>
        <w:jc w:val="both"/>
        <w:rPr>
          <w:rFonts w:cstheme="minorHAnsi"/>
          <w:color w:val="000000"/>
        </w:rPr>
      </w:pPr>
    </w:p>
    <w:p w14:paraId="559E2A5F" w14:textId="3F2392A7" w:rsidR="00F30F22" w:rsidRPr="001F144B" w:rsidRDefault="008C76C7" w:rsidP="002D3C4B">
      <w:pPr>
        <w:spacing w:after="0" w:line="256" w:lineRule="auto"/>
        <w:jc w:val="both"/>
        <w:rPr>
          <w:rFonts w:cstheme="minorHAnsi"/>
          <w:color w:val="000000"/>
        </w:rPr>
      </w:pPr>
      <w:r w:rsidRPr="001F144B">
        <w:rPr>
          <w:rFonts w:cstheme="minorHAnsi"/>
          <w:b/>
          <w:bCs/>
          <w:color w:val="000000"/>
        </w:rPr>
        <w:t xml:space="preserve">We urge your organization to establish positive medical policy and coverage for </w:t>
      </w:r>
      <w:r w:rsidR="00390B5E" w:rsidRPr="001F144B">
        <w:rPr>
          <w:rFonts w:cstheme="minorHAnsi"/>
          <w:b/>
          <w:bCs/>
          <w:color w:val="000000"/>
        </w:rPr>
        <w:t>therapeutic drug monitoring,</w:t>
      </w:r>
      <w:r w:rsidR="00EC3BF1">
        <w:rPr>
          <w:rFonts w:cstheme="minorHAnsi"/>
          <w:b/>
          <w:bCs/>
          <w:color w:val="000000"/>
        </w:rPr>
        <w:t xml:space="preserve"> </w:t>
      </w:r>
      <w:r w:rsidR="002D3C4B" w:rsidRPr="001F144B">
        <w:rPr>
          <w:rFonts w:cstheme="minorHAnsi"/>
          <w:b/>
          <w:bCs/>
          <w:color w:val="000000"/>
        </w:rPr>
        <w:t xml:space="preserve">supported by dose </w:t>
      </w:r>
      <w:r w:rsidR="003E4A40">
        <w:rPr>
          <w:rFonts w:cstheme="minorHAnsi"/>
          <w:b/>
          <w:bCs/>
          <w:color w:val="000000"/>
        </w:rPr>
        <w:t>optimization models</w:t>
      </w:r>
      <w:r w:rsidR="00A6369B">
        <w:rPr>
          <w:rFonts w:cstheme="minorHAnsi"/>
          <w:b/>
          <w:bCs/>
          <w:color w:val="000000"/>
        </w:rPr>
        <w:t>. This will ensure that patients with IBD have the medically necessary, clinician-selected tests to guide their biologic care, leading to improved patient outcomes and reduced healthcare costs</w:t>
      </w:r>
      <w:r w:rsidR="001F144B" w:rsidRPr="001F144B">
        <w:rPr>
          <w:rFonts w:cstheme="minorHAnsi"/>
          <w:b/>
          <w:bCs/>
          <w:color w:val="000000"/>
        </w:rPr>
        <w:t>.</w:t>
      </w:r>
      <w:r w:rsidR="001F144B" w:rsidRPr="001F144B">
        <w:rPr>
          <w:rFonts w:cstheme="minorHAnsi"/>
          <w:color w:val="000000"/>
        </w:rPr>
        <w:t xml:space="preserve"> </w:t>
      </w:r>
    </w:p>
    <w:p w14:paraId="777F8ED1" w14:textId="77777777" w:rsidR="00453CCF" w:rsidRPr="001F144B" w:rsidRDefault="00453CCF" w:rsidP="002D3C4B">
      <w:pPr>
        <w:spacing w:after="0" w:line="256" w:lineRule="auto"/>
        <w:jc w:val="both"/>
        <w:rPr>
          <w:rFonts w:cstheme="minorHAnsi"/>
          <w:color w:val="000000"/>
        </w:rPr>
      </w:pPr>
    </w:p>
    <w:p w14:paraId="44D02081" w14:textId="2A9F3057" w:rsidR="00FE5CDC" w:rsidRPr="001F144B" w:rsidRDefault="002D3C4B" w:rsidP="002D3C4B">
      <w:pPr>
        <w:spacing w:after="0" w:line="240" w:lineRule="auto"/>
        <w:jc w:val="both"/>
      </w:pPr>
      <w:r w:rsidRPr="001F144B">
        <w:t xml:space="preserve">We include literature references </w:t>
      </w:r>
      <w:r w:rsidR="00B96C5B">
        <w:t xml:space="preserve">as evidence of </w:t>
      </w:r>
      <w:r w:rsidR="004A7EB7" w:rsidRPr="001F144B">
        <w:t>the</w:t>
      </w:r>
      <w:r w:rsidR="000806B1" w:rsidRPr="001F144B">
        <w:t xml:space="preserve"> extensive clinical </w:t>
      </w:r>
      <w:r w:rsidR="00D32893" w:rsidRPr="001F144B">
        <w:t>validation, utility</w:t>
      </w:r>
      <w:r w:rsidR="009D0FA4">
        <w:t>,</w:t>
      </w:r>
      <w:r w:rsidR="00D32893" w:rsidRPr="001F144B">
        <w:t xml:space="preserve"> </w:t>
      </w:r>
      <w:r w:rsidR="000806B1" w:rsidRPr="001F144B">
        <w:t>and health economic data supporting the critical role these</w:t>
      </w:r>
      <w:r w:rsidR="004A7EB7" w:rsidRPr="001F144B">
        <w:t xml:space="preserve"> tests </w:t>
      </w:r>
      <w:r w:rsidR="000806B1" w:rsidRPr="001F144B">
        <w:t>fulfill in</w:t>
      </w:r>
      <w:r w:rsidR="00D32893" w:rsidRPr="001F144B">
        <w:t xml:space="preserve"> patient</w:t>
      </w:r>
      <w:r w:rsidR="000806B1" w:rsidRPr="001F144B">
        <w:t xml:space="preserve"> care</w:t>
      </w:r>
      <w:r w:rsidR="004A7EB7" w:rsidRPr="001F144B">
        <w:t xml:space="preserve">. </w:t>
      </w:r>
      <w:r w:rsidR="00FD487D">
        <w:t>The Crohn’s &amp; Colitis Foundation</w:t>
      </w:r>
      <w:r w:rsidR="00FE5CDC">
        <w:t xml:space="preserve"> would be happy to put you in touch with experts in the field of precision medicine in IBD to share and discuss the extensive clinical validation, utility</w:t>
      </w:r>
      <w:r w:rsidR="00FD487D">
        <w:t>,</w:t>
      </w:r>
      <w:r w:rsidR="00FE5CDC">
        <w:t xml:space="preserve"> and health economic data supporting the critical role these tests fulfill in patient care.</w:t>
      </w:r>
      <w:r w:rsidR="00FD487D">
        <w:t xml:space="preserve">  Please reach out to </w:t>
      </w:r>
      <w:r w:rsidR="009D0FA4">
        <w:t>the</w:t>
      </w:r>
      <w:r w:rsidR="0050351A">
        <w:t xml:space="preserve"> Foundation’s</w:t>
      </w:r>
      <w:r w:rsidR="009D0FA4">
        <w:t xml:space="preserve"> </w:t>
      </w:r>
      <w:r w:rsidR="004F3DB6">
        <w:t>IBD Help Center</w:t>
      </w:r>
      <w:r w:rsidR="00BE3915">
        <w:t xml:space="preserve"> at </w:t>
      </w:r>
      <w:r w:rsidR="004D1361">
        <w:t>info@crohscolitisfoundation.org</w:t>
      </w:r>
      <w:r w:rsidR="00DC3C96">
        <w:t>.</w:t>
      </w:r>
    </w:p>
    <w:p w14:paraId="3AA2F437" w14:textId="77777777" w:rsidR="002A4E55" w:rsidRPr="001F144B" w:rsidRDefault="002A4E55" w:rsidP="002D3C4B">
      <w:pPr>
        <w:spacing w:after="0" w:line="240" w:lineRule="auto"/>
        <w:jc w:val="both"/>
        <w:rPr>
          <w:rFonts w:cstheme="minorHAnsi"/>
        </w:rPr>
      </w:pPr>
    </w:p>
    <w:p w14:paraId="77B9D46E" w14:textId="0B9B774E" w:rsidR="002A4E55" w:rsidRPr="00ED3FD9" w:rsidRDefault="000128C4" w:rsidP="002D3C4B">
      <w:pPr>
        <w:spacing w:after="0" w:line="240" w:lineRule="auto"/>
        <w:jc w:val="both"/>
        <w:rPr>
          <w:rFonts w:cstheme="minorHAnsi"/>
        </w:rPr>
      </w:pPr>
      <w:r w:rsidRPr="67C723E2">
        <w:t xml:space="preserve">Respectfully, </w:t>
      </w:r>
    </w:p>
    <w:p w14:paraId="378BA990" w14:textId="2F8ADCA8" w:rsidR="00D32893" w:rsidRDefault="00D32893" w:rsidP="00D165B8">
      <w:pPr>
        <w:spacing w:after="0" w:line="240" w:lineRule="auto"/>
        <w:jc w:val="both"/>
      </w:pPr>
    </w:p>
    <w:p w14:paraId="64CEA700" w14:textId="5C1C75CF" w:rsidR="67C723E2" w:rsidRDefault="67C723E2" w:rsidP="67C723E2">
      <w:pPr>
        <w:spacing w:after="0" w:line="240" w:lineRule="auto"/>
        <w:jc w:val="both"/>
      </w:pPr>
    </w:p>
    <w:p w14:paraId="3F85FAC4" w14:textId="77777777" w:rsidR="0079396E" w:rsidRDefault="0079396E" w:rsidP="67C723E2">
      <w:pPr>
        <w:spacing w:after="0" w:line="240" w:lineRule="auto"/>
        <w:jc w:val="both"/>
      </w:pPr>
    </w:p>
    <w:p w14:paraId="634CBA9C" w14:textId="77777777" w:rsidR="0079396E" w:rsidRDefault="0079396E" w:rsidP="67C723E2">
      <w:pPr>
        <w:spacing w:after="0" w:line="240" w:lineRule="auto"/>
        <w:jc w:val="both"/>
      </w:pPr>
    </w:p>
    <w:p w14:paraId="02F22F5D" w14:textId="173639E5" w:rsidR="000B2A29" w:rsidRPr="001A5232" w:rsidRDefault="494C044A" w:rsidP="00D165B8">
      <w:pPr>
        <w:spacing w:after="0" w:line="240" w:lineRule="auto"/>
        <w:jc w:val="both"/>
        <w:rPr>
          <w:sz w:val="16"/>
          <w:szCs w:val="16"/>
          <w:lang w:val="de-DE"/>
        </w:rPr>
      </w:pPr>
      <w:r w:rsidRPr="001A5232">
        <w:rPr>
          <w:sz w:val="16"/>
          <w:szCs w:val="16"/>
          <w:lang w:val="de-DE"/>
        </w:rPr>
        <w:t>1. Dubinsky et al. Inflamm Bowel Dis 2022 Sep 1;28(9):1375-138</w:t>
      </w:r>
      <w:r w:rsidR="40FB7B5E" w:rsidRPr="001A5232">
        <w:rPr>
          <w:sz w:val="16"/>
          <w:szCs w:val="16"/>
          <w:lang w:val="de-DE"/>
        </w:rPr>
        <w:t>5</w:t>
      </w:r>
    </w:p>
    <w:p w14:paraId="0685778B" w14:textId="61236060" w:rsidR="000B2A29" w:rsidRPr="007F031C" w:rsidRDefault="494C044A" w:rsidP="00D165B8">
      <w:pPr>
        <w:spacing w:after="0" w:line="240" w:lineRule="auto"/>
        <w:jc w:val="both"/>
        <w:rPr>
          <w:sz w:val="16"/>
          <w:szCs w:val="16"/>
          <w:lang w:val="pt-PT"/>
        </w:rPr>
      </w:pPr>
      <w:r w:rsidRPr="67C723E2">
        <w:rPr>
          <w:sz w:val="16"/>
          <w:szCs w:val="16"/>
          <w:lang w:val="pt-PT"/>
        </w:rPr>
        <w:t>2. Assa et al. Gastroenterology 2019 Oct;157(4):985-996.e2</w:t>
      </w:r>
    </w:p>
    <w:p w14:paraId="3DF339F7" w14:textId="0F42E83A" w:rsidR="000B2A29" w:rsidRDefault="494C044A" w:rsidP="00D165B8">
      <w:pPr>
        <w:spacing w:after="0" w:line="240" w:lineRule="auto"/>
        <w:jc w:val="both"/>
        <w:rPr>
          <w:sz w:val="16"/>
          <w:szCs w:val="16"/>
          <w:lang w:val="fr-FR"/>
        </w:rPr>
      </w:pPr>
      <w:r w:rsidRPr="67C723E2">
        <w:rPr>
          <w:sz w:val="16"/>
          <w:szCs w:val="16"/>
          <w:lang w:val="fr-FR"/>
        </w:rPr>
        <w:t>3. Kennedy et al. Lancet Gastroenterol Hepatol 2019 May;4(5):341-353</w:t>
      </w:r>
    </w:p>
    <w:p w14:paraId="5E093F4B" w14:textId="225C660C" w:rsidR="000B2A29" w:rsidRPr="007F031C" w:rsidRDefault="494C044A" w:rsidP="00D165B8">
      <w:pPr>
        <w:spacing w:after="0" w:line="240" w:lineRule="auto"/>
        <w:jc w:val="both"/>
        <w:rPr>
          <w:sz w:val="16"/>
          <w:szCs w:val="16"/>
          <w:lang w:val="de-DE"/>
        </w:rPr>
      </w:pPr>
      <w:r w:rsidRPr="67C723E2">
        <w:rPr>
          <w:sz w:val="16"/>
          <w:szCs w:val="16"/>
          <w:lang w:val="de-DE"/>
        </w:rPr>
        <w:t>4. Syversen et al. JAMA 2021 Dec 21;326(23):2375-2384</w:t>
      </w:r>
    </w:p>
    <w:p w14:paraId="4D44ADD1" w14:textId="0CD27267" w:rsidR="000B2A29" w:rsidRPr="001A5232" w:rsidRDefault="494C044A" w:rsidP="00D165B8">
      <w:pPr>
        <w:spacing w:after="0" w:line="240" w:lineRule="auto"/>
        <w:jc w:val="both"/>
        <w:rPr>
          <w:sz w:val="16"/>
          <w:szCs w:val="16"/>
          <w:lang w:val="pt-PT"/>
        </w:rPr>
      </w:pPr>
      <w:r w:rsidRPr="001A5232">
        <w:rPr>
          <w:sz w:val="16"/>
          <w:szCs w:val="16"/>
          <w:lang w:val="pt-PT"/>
        </w:rPr>
        <w:t>5. Sanchez-Hernandez et al. Br J Clin Pharmacol 2020 Jun;86(6):1165-1175</w:t>
      </w:r>
    </w:p>
    <w:p w14:paraId="611F4DE4" w14:textId="55D1D646" w:rsidR="4B6679FE" w:rsidRDefault="494C044A" w:rsidP="45029248">
      <w:pPr>
        <w:spacing w:after="0" w:line="240" w:lineRule="auto"/>
        <w:jc w:val="both"/>
        <w:rPr>
          <w:sz w:val="16"/>
          <w:szCs w:val="16"/>
        </w:rPr>
      </w:pPr>
      <w:r w:rsidRPr="001A5232">
        <w:rPr>
          <w:sz w:val="16"/>
          <w:szCs w:val="16"/>
          <w:lang w:val="pt-PT"/>
        </w:rPr>
        <w:t xml:space="preserve">6. Marquez-Megias et al. </w:t>
      </w:r>
      <w:r w:rsidRPr="67C723E2">
        <w:rPr>
          <w:sz w:val="16"/>
          <w:szCs w:val="16"/>
        </w:rPr>
        <w:t>Pharmaceutics 2022 May 7;14(5):100</w:t>
      </w:r>
    </w:p>
    <w:sectPr w:rsidR="4B6679F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B6210" w14:textId="77777777" w:rsidR="00EC289D" w:rsidRDefault="00EC289D" w:rsidP="0041021D">
      <w:pPr>
        <w:spacing w:after="0" w:line="240" w:lineRule="auto"/>
      </w:pPr>
      <w:r>
        <w:separator/>
      </w:r>
    </w:p>
  </w:endnote>
  <w:endnote w:type="continuationSeparator" w:id="0">
    <w:p w14:paraId="42F99897" w14:textId="77777777" w:rsidR="00EC289D" w:rsidRDefault="00EC289D" w:rsidP="0041021D">
      <w:pPr>
        <w:spacing w:after="0" w:line="240" w:lineRule="auto"/>
      </w:pPr>
      <w:r>
        <w:continuationSeparator/>
      </w:r>
    </w:p>
  </w:endnote>
  <w:endnote w:type="continuationNotice" w:id="1">
    <w:p w14:paraId="00459219" w14:textId="77777777" w:rsidR="002E4CF0" w:rsidRDefault="002E4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03A2" w14:textId="77777777" w:rsidR="0041021D" w:rsidRDefault="00410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8A18" w14:textId="77777777" w:rsidR="00EC289D" w:rsidRDefault="00EC289D" w:rsidP="0041021D">
      <w:pPr>
        <w:spacing w:after="0" w:line="240" w:lineRule="auto"/>
      </w:pPr>
      <w:r>
        <w:separator/>
      </w:r>
    </w:p>
  </w:footnote>
  <w:footnote w:type="continuationSeparator" w:id="0">
    <w:p w14:paraId="4B13C457" w14:textId="77777777" w:rsidR="00EC289D" w:rsidRDefault="00EC289D" w:rsidP="0041021D">
      <w:pPr>
        <w:spacing w:after="0" w:line="240" w:lineRule="auto"/>
      </w:pPr>
      <w:r>
        <w:continuationSeparator/>
      </w:r>
    </w:p>
  </w:footnote>
  <w:footnote w:type="continuationNotice" w:id="1">
    <w:p w14:paraId="12649719" w14:textId="77777777" w:rsidR="002E4CF0" w:rsidRDefault="002E4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029248" w14:paraId="7D6D7992" w14:textId="77777777" w:rsidTr="007F031C">
      <w:trPr>
        <w:trHeight w:val="300"/>
      </w:trPr>
      <w:tc>
        <w:tcPr>
          <w:tcW w:w="3120" w:type="dxa"/>
        </w:tcPr>
        <w:p w14:paraId="07FA8474" w14:textId="5F8C0A4A" w:rsidR="45029248" w:rsidRDefault="45029248" w:rsidP="007F031C">
          <w:pPr>
            <w:pStyle w:val="Header"/>
            <w:ind w:left="-115"/>
          </w:pPr>
        </w:p>
      </w:tc>
      <w:tc>
        <w:tcPr>
          <w:tcW w:w="3120" w:type="dxa"/>
        </w:tcPr>
        <w:p w14:paraId="71B7621B" w14:textId="7571834E" w:rsidR="45029248" w:rsidRDefault="45029248" w:rsidP="007F031C">
          <w:pPr>
            <w:pStyle w:val="Header"/>
            <w:jc w:val="center"/>
          </w:pPr>
        </w:p>
      </w:tc>
      <w:tc>
        <w:tcPr>
          <w:tcW w:w="3120" w:type="dxa"/>
        </w:tcPr>
        <w:p w14:paraId="6D3A2983" w14:textId="06843065" w:rsidR="45029248" w:rsidRDefault="45029248" w:rsidP="007F031C">
          <w:pPr>
            <w:pStyle w:val="Header"/>
            <w:ind w:right="-115"/>
            <w:jc w:val="right"/>
          </w:pPr>
        </w:p>
      </w:tc>
    </w:tr>
  </w:tbl>
  <w:p w14:paraId="5809DD0A" w14:textId="3842FD78" w:rsidR="45029248" w:rsidRDefault="45029248" w:rsidP="007F0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26C"/>
    <w:multiLevelType w:val="multilevel"/>
    <w:tmpl w:val="2608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419D8"/>
    <w:multiLevelType w:val="hybridMultilevel"/>
    <w:tmpl w:val="5E4C10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04967"/>
    <w:multiLevelType w:val="hybridMultilevel"/>
    <w:tmpl w:val="24DA3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4417C"/>
    <w:multiLevelType w:val="hybridMultilevel"/>
    <w:tmpl w:val="E63E97B0"/>
    <w:lvl w:ilvl="0" w:tplc="E92E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E0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61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62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C9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68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A8D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A3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E2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E54706"/>
    <w:multiLevelType w:val="hybridMultilevel"/>
    <w:tmpl w:val="DB169134"/>
    <w:lvl w:ilvl="0" w:tplc="E3247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48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6A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2A5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CA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4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86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68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0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BB3A56"/>
    <w:multiLevelType w:val="multilevel"/>
    <w:tmpl w:val="598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82660"/>
    <w:multiLevelType w:val="hybridMultilevel"/>
    <w:tmpl w:val="6FD016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3329F5"/>
    <w:multiLevelType w:val="multilevel"/>
    <w:tmpl w:val="C1A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857ED"/>
    <w:multiLevelType w:val="hybridMultilevel"/>
    <w:tmpl w:val="E0D6F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979F5"/>
    <w:multiLevelType w:val="hybridMultilevel"/>
    <w:tmpl w:val="CDEA06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1168916">
    <w:abstractNumId w:val="9"/>
  </w:num>
  <w:num w:numId="2" w16cid:durableId="1641423034">
    <w:abstractNumId w:val="1"/>
  </w:num>
  <w:num w:numId="3" w16cid:durableId="1538929506">
    <w:abstractNumId w:val="6"/>
  </w:num>
  <w:num w:numId="4" w16cid:durableId="2127313769">
    <w:abstractNumId w:val="2"/>
  </w:num>
  <w:num w:numId="5" w16cid:durableId="1984893228">
    <w:abstractNumId w:val="1"/>
  </w:num>
  <w:num w:numId="6" w16cid:durableId="722606417">
    <w:abstractNumId w:val="8"/>
  </w:num>
  <w:num w:numId="7" w16cid:durableId="757215773">
    <w:abstractNumId w:val="8"/>
  </w:num>
  <w:num w:numId="8" w16cid:durableId="192427938">
    <w:abstractNumId w:val="7"/>
  </w:num>
  <w:num w:numId="9" w16cid:durableId="811098239">
    <w:abstractNumId w:val="5"/>
  </w:num>
  <w:num w:numId="10" w16cid:durableId="1192915885">
    <w:abstractNumId w:val="0"/>
  </w:num>
  <w:num w:numId="11" w16cid:durableId="1503742687">
    <w:abstractNumId w:val="3"/>
  </w:num>
  <w:num w:numId="12" w16cid:durableId="362898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2MDY3tTA2NbQwNrdU0lEKTi0uzszPAykwqgUA80tVUSwAAAA="/>
  </w:docVars>
  <w:rsids>
    <w:rsidRoot w:val="009352D2"/>
    <w:rsid w:val="000078FA"/>
    <w:rsid w:val="000128C4"/>
    <w:rsid w:val="000138F9"/>
    <w:rsid w:val="00032B8F"/>
    <w:rsid w:val="00034E73"/>
    <w:rsid w:val="0003686B"/>
    <w:rsid w:val="00040D39"/>
    <w:rsid w:val="00050533"/>
    <w:rsid w:val="00052318"/>
    <w:rsid w:val="0005573D"/>
    <w:rsid w:val="00057F7D"/>
    <w:rsid w:val="000603F8"/>
    <w:rsid w:val="000653F8"/>
    <w:rsid w:val="00070E4C"/>
    <w:rsid w:val="00071055"/>
    <w:rsid w:val="0007386E"/>
    <w:rsid w:val="00075A3C"/>
    <w:rsid w:val="00076D4E"/>
    <w:rsid w:val="00080409"/>
    <w:rsid w:val="000806B1"/>
    <w:rsid w:val="0008570D"/>
    <w:rsid w:val="000A1B2E"/>
    <w:rsid w:val="000A6069"/>
    <w:rsid w:val="000B2A29"/>
    <w:rsid w:val="000C0ABD"/>
    <w:rsid w:val="000C1A81"/>
    <w:rsid w:val="000C3600"/>
    <w:rsid w:val="000C3991"/>
    <w:rsid w:val="000C6B70"/>
    <w:rsid w:val="000C7881"/>
    <w:rsid w:val="000D6D46"/>
    <w:rsid w:val="000D7DC6"/>
    <w:rsid w:val="000E0871"/>
    <w:rsid w:val="000F0C3A"/>
    <w:rsid w:val="000F0DE7"/>
    <w:rsid w:val="000F67BA"/>
    <w:rsid w:val="000F6898"/>
    <w:rsid w:val="000F6CE8"/>
    <w:rsid w:val="00106B55"/>
    <w:rsid w:val="001114FB"/>
    <w:rsid w:val="00114FC6"/>
    <w:rsid w:val="001177B4"/>
    <w:rsid w:val="0012544B"/>
    <w:rsid w:val="00126342"/>
    <w:rsid w:val="00135110"/>
    <w:rsid w:val="00136EB6"/>
    <w:rsid w:val="0014458F"/>
    <w:rsid w:val="00153B11"/>
    <w:rsid w:val="0016066A"/>
    <w:rsid w:val="00164DE3"/>
    <w:rsid w:val="0016576A"/>
    <w:rsid w:val="00170881"/>
    <w:rsid w:val="001833E9"/>
    <w:rsid w:val="00183FF7"/>
    <w:rsid w:val="001873A6"/>
    <w:rsid w:val="00192438"/>
    <w:rsid w:val="00193A8A"/>
    <w:rsid w:val="001A5232"/>
    <w:rsid w:val="001B5E67"/>
    <w:rsid w:val="001B758A"/>
    <w:rsid w:val="001C1E27"/>
    <w:rsid w:val="001D080C"/>
    <w:rsid w:val="001D5C05"/>
    <w:rsid w:val="001D6EBD"/>
    <w:rsid w:val="001E070E"/>
    <w:rsid w:val="001F144B"/>
    <w:rsid w:val="001F71D0"/>
    <w:rsid w:val="001F729A"/>
    <w:rsid w:val="00200A27"/>
    <w:rsid w:val="0020411B"/>
    <w:rsid w:val="002052FB"/>
    <w:rsid w:val="002062E2"/>
    <w:rsid w:val="002120A5"/>
    <w:rsid w:val="00215C6F"/>
    <w:rsid w:val="002219A7"/>
    <w:rsid w:val="00224C36"/>
    <w:rsid w:val="00226672"/>
    <w:rsid w:val="00230CB2"/>
    <w:rsid w:val="00243A09"/>
    <w:rsid w:val="00244251"/>
    <w:rsid w:val="0024731C"/>
    <w:rsid w:val="00257CDD"/>
    <w:rsid w:val="00262B4E"/>
    <w:rsid w:val="00266D89"/>
    <w:rsid w:val="00273A8B"/>
    <w:rsid w:val="00275C60"/>
    <w:rsid w:val="0027684A"/>
    <w:rsid w:val="0028309C"/>
    <w:rsid w:val="002831FA"/>
    <w:rsid w:val="002878FF"/>
    <w:rsid w:val="00290678"/>
    <w:rsid w:val="00291F2C"/>
    <w:rsid w:val="002A35AA"/>
    <w:rsid w:val="002A4E55"/>
    <w:rsid w:val="002A59D2"/>
    <w:rsid w:val="002A5A1C"/>
    <w:rsid w:val="002B50C0"/>
    <w:rsid w:val="002B5EA2"/>
    <w:rsid w:val="002C0E6E"/>
    <w:rsid w:val="002D11EC"/>
    <w:rsid w:val="002D2D24"/>
    <w:rsid w:val="002D2F64"/>
    <w:rsid w:val="002D3781"/>
    <w:rsid w:val="002D3C4B"/>
    <w:rsid w:val="002D4A9D"/>
    <w:rsid w:val="002E1205"/>
    <w:rsid w:val="002E31AF"/>
    <w:rsid w:val="002E4C71"/>
    <w:rsid w:val="002E4CF0"/>
    <w:rsid w:val="002E506C"/>
    <w:rsid w:val="002E71ED"/>
    <w:rsid w:val="002F27F7"/>
    <w:rsid w:val="002F3978"/>
    <w:rsid w:val="002F43AF"/>
    <w:rsid w:val="002F51CC"/>
    <w:rsid w:val="002F6D92"/>
    <w:rsid w:val="00301420"/>
    <w:rsid w:val="003029CD"/>
    <w:rsid w:val="00302AA9"/>
    <w:rsid w:val="00304AB8"/>
    <w:rsid w:val="0030564A"/>
    <w:rsid w:val="00311C60"/>
    <w:rsid w:val="0031251F"/>
    <w:rsid w:val="00315C5F"/>
    <w:rsid w:val="003163D7"/>
    <w:rsid w:val="0031720F"/>
    <w:rsid w:val="00322557"/>
    <w:rsid w:val="00323A7E"/>
    <w:rsid w:val="00323DCE"/>
    <w:rsid w:val="003261CC"/>
    <w:rsid w:val="00331EA4"/>
    <w:rsid w:val="003379F1"/>
    <w:rsid w:val="0034336F"/>
    <w:rsid w:val="00353307"/>
    <w:rsid w:val="00354339"/>
    <w:rsid w:val="00354FA4"/>
    <w:rsid w:val="0035589A"/>
    <w:rsid w:val="00355957"/>
    <w:rsid w:val="00357CD0"/>
    <w:rsid w:val="003700C0"/>
    <w:rsid w:val="00370DE9"/>
    <w:rsid w:val="00371F7A"/>
    <w:rsid w:val="00375D62"/>
    <w:rsid w:val="003819D6"/>
    <w:rsid w:val="0038751B"/>
    <w:rsid w:val="00390B5E"/>
    <w:rsid w:val="00393E25"/>
    <w:rsid w:val="00397652"/>
    <w:rsid w:val="003A043E"/>
    <w:rsid w:val="003A08BD"/>
    <w:rsid w:val="003A3C9E"/>
    <w:rsid w:val="003A6405"/>
    <w:rsid w:val="003B0766"/>
    <w:rsid w:val="003B156A"/>
    <w:rsid w:val="003B2EA4"/>
    <w:rsid w:val="003B305E"/>
    <w:rsid w:val="003B7DDF"/>
    <w:rsid w:val="003C08BD"/>
    <w:rsid w:val="003C286A"/>
    <w:rsid w:val="003C5A5B"/>
    <w:rsid w:val="003C62AC"/>
    <w:rsid w:val="003D1F06"/>
    <w:rsid w:val="003D4DFE"/>
    <w:rsid w:val="003E170A"/>
    <w:rsid w:val="003E3849"/>
    <w:rsid w:val="003E3A17"/>
    <w:rsid w:val="003E4A40"/>
    <w:rsid w:val="003E5100"/>
    <w:rsid w:val="003E5335"/>
    <w:rsid w:val="003F143C"/>
    <w:rsid w:val="003F23E8"/>
    <w:rsid w:val="00400245"/>
    <w:rsid w:val="00405663"/>
    <w:rsid w:val="00406434"/>
    <w:rsid w:val="00407C68"/>
    <w:rsid w:val="0041021D"/>
    <w:rsid w:val="00410401"/>
    <w:rsid w:val="00416F6B"/>
    <w:rsid w:val="004224E6"/>
    <w:rsid w:val="00422AA1"/>
    <w:rsid w:val="0042325F"/>
    <w:rsid w:val="004337C4"/>
    <w:rsid w:val="004360A3"/>
    <w:rsid w:val="00453CCF"/>
    <w:rsid w:val="00454D5A"/>
    <w:rsid w:val="004569EF"/>
    <w:rsid w:val="00456C14"/>
    <w:rsid w:val="00457937"/>
    <w:rsid w:val="00466F83"/>
    <w:rsid w:val="00476D65"/>
    <w:rsid w:val="004807DD"/>
    <w:rsid w:val="0049242B"/>
    <w:rsid w:val="00494D89"/>
    <w:rsid w:val="004A0540"/>
    <w:rsid w:val="004A0B5C"/>
    <w:rsid w:val="004A2121"/>
    <w:rsid w:val="004A30CB"/>
    <w:rsid w:val="004A57C7"/>
    <w:rsid w:val="004A5BFE"/>
    <w:rsid w:val="004A7EB7"/>
    <w:rsid w:val="004B2451"/>
    <w:rsid w:val="004B31DE"/>
    <w:rsid w:val="004B3B71"/>
    <w:rsid w:val="004B3DBC"/>
    <w:rsid w:val="004D076C"/>
    <w:rsid w:val="004D1361"/>
    <w:rsid w:val="004E41FE"/>
    <w:rsid w:val="004E5844"/>
    <w:rsid w:val="004F3DB6"/>
    <w:rsid w:val="004F4075"/>
    <w:rsid w:val="004F4CA5"/>
    <w:rsid w:val="004F7196"/>
    <w:rsid w:val="0050351A"/>
    <w:rsid w:val="005050EA"/>
    <w:rsid w:val="0053380A"/>
    <w:rsid w:val="00534A8E"/>
    <w:rsid w:val="0053539C"/>
    <w:rsid w:val="00543E4C"/>
    <w:rsid w:val="00546DBF"/>
    <w:rsid w:val="00547DFB"/>
    <w:rsid w:val="00551F30"/>
    <w:rsid w:val="00562C9F"/>
    <w:rsid w:val="00562DF1"/>
    <w:rsid w:val="00567355"/>
    <w:rsid w:val="00567D93"/>
    <w:rsid w:val="0057495D"/>
    <w:rsid w:val="00581F1D"/>
    <w:rsid w:val="00597E5B"/>
    <w:rsid w:val="005A015F"/>
    <w:rsid w:val="005B23B0"/>
    <w:rsid w:val="005B448D"/>
    <w:rsid w:val="005B5263"/>
    <w:rsid w:val="005B5E06"/>
    <w:rsid w:val="005B6D75"/>
    <w:rsid w:val="005C5926"/>
    <w:rsid w:val="005D551C"/>
    <w:rsid w:val="005F6A52"/>
    <w:rsid w:val="00603325"/>
    <w:rsid w:val="00604D92"/>
    <w:rsid w:val="006077A2"/>
    <w:rsid w:val="006150FF"/>
    <w:rsid w:val="00615842"/>
    <w:rsid w:val="00623599"/>
    <w:rsid w:val="00624D30"/>
    <w:rsid w:val="0063319E"/>
    <w:rsid w:val="00641D65"/>
    <w:rsid w:val="00643C1D"/>
    <w:rsid w:val="006511F9"/>
    <w:rsid w:val="0065293E"/>
    <w:rsid w:val="00661D7E"/>
    <w:rsid w:val="00666D49"/>
    <w:rsid w:val="00667DA1"/>
    <w:rsid w:val="00684DB5"/>
    <w:rsid w:val="00686175"/>
    <w:rsid w:val="00687BF0"/>
    <w:rsid w:val="006965DD"/>
    <w:rsid w:val="006A119B"/>
    <w:rsid w:val="006A36F3"/>
    <w:rsid w:val="006A6969"/>
    <w:rsid w:val="006B144C"/>
    <w:rsid w:val="006B610C"/>
    <w:rsid w:val="006B63DD"/>
    <w:rsid w:val="006B64D9"/>
    <w:rsid w:val="006C1620"/>
    <w:rsid w:val="006C1FD7"/>
    <w:rsid w:val="006C6B37"/>
    <w:rsid w:val="006F2DF2"/>
    <w:rsid w:val="007037CF"/>
    <w:rsid w:val="00703FE1"/>
    <w:rsid w:val="007054DE"/>
    <w:rsid w:val="00705EE8"/>
    <w:rsid w:val="007070E2"/>
    <w:rsid w:val="00712D9C"/>
    <w:rsid w:val="00712E2B"/>
    <w:rsid w:val="0071387A"/>
    <w:rsid w:val="00713C58"/>
    <w:rsid w:val="007206EE"/>
    <w:rsid w:val="0072574C"/>
    <w:rsid w:val="007269A5"/>
    <w:rsid w:val="007312C2"/>
    <w:rsid w:val="00733ECF"/>
    <w:rsid w:val="00734E92"/>
    <w:rsid w:val="007368A5"/>
    <w:rsid w:val="007368F4"/>
    <w:rsid w:val="0074481A"/>
    <w:rsid w:val="0074543E"/>
    <w:rsid w:val="00751B66"/>
    <w:rsid w:val="00757694"/>
    <w:rsid w:val="007606A6"/>
    <w:rsid w:val="00762761"/>
    <w:rsid w:val="00771F8E"/>
    <w:rsid w:val="00784895"/>
    <w:rsid w:val="007866C3"/>
    <w:rsid w:val="0079396E"/>
    <w:rsid w:val="007B13DA"/>
    <w:rsid w:val="007B2715"/>
    <w:rsid w:val="007B31A6"/>
    <w:rsid w:val="007C6AE9"/>
    <w:rsid w:val="007E3E84"/>
    <w:rsid w:val="007E5C0E"/>
    <w:rsid w:val="007F031C"/>
    <w:rsid w:val="007F7A30"/>
    <w:rsid w:val="0080046F"/>
    <w:rsid w:val="00802906"/>
    <w:rsid w:val="00803AED"/>
    <w:rsid w:val="00807C72"/>
    <w:rsid w:val="00813AAC"/>
    <w:rsid w:val="00825252"/>
    <w:rsid w:val="00827E0C"/>
    <w:rsid w:val="008405A8"/>
    <w:rsid w:val="00841D13"/>
    <w:rsid w:val="00843983"/>
    <w:rsid w:val="0084607A"/>
    <w:rsid w:val="0084692E"/>
    <w:rsid w:val="008477A0"/>
    <w:rsid w:val="008507DC"/>
    <w:rsid w:val="008547BF"/>
    <w:rsid w:val="00860921"/>
    <w:rsid w:val="00861103"/>
    <w:rsid w:val="008613EF"/>
    <w:rsid w:val="00863167"/>
    <w:rsid w:val="00872D1A"/>
    <w:rsid w:val="00873673"/>
    <w:rsid w:val="0087581B"/>
    <w:rsid w:val="00882B82"/>
    <w:rsid w:val="00887F5B"/>
    <w:rsid w:val="008A0482"/>
    <w:rsid w:val="008A71C4"/>
    <w:rsid w:val="008A7B5E"/>
    <w:rsid w:val="008B1E18"/>
    <w:rsid w:val="008B5A7B"/>
    <w:rsid w:val="008C427A"/>
    <w:rsid w:val="008C4901"/>
    <w:rsid w:val="008C76C7"/>
    <w:rsid w:val="008C7D6B"/>
    <w:rsid w:val="008D19E7"/>
    <w:rsid w:val="008D3CCF"/>
    <w:rsid w:val="008D47D6"/>
    <w:rsid w:val="008E3C7B"/>
    <w:rsid w:val="008E5455"/>
    <w:rsid w:val="008E73BA"/>
    <w:rsid w:val="009007A1"/>
    <w:rsid w:val="00903B97"/>
    <w:rsid w:val="009073C7"/>
    <w:rsid w:val="00916284"/>
    <w:rsid w:val="009178DC"/>
    <w:rsid w:val="0093237E"/>
    <w:rsid w:val="009352D2"/>
    <w:rsid w:val="00935A66"/>
    <w:rsid w:val="00936000"/>
    <w:rsid w:val="00937913"/>
    <w:rsid w:val="0095014E"/>
    <w:rsid w:val="00951388"/>
    <w:rsid w:val="0095310E"/>
    <w:rsid w:val="00953ADD"/>
    <w:rsid w:val="00960AAA"/>
    <w:rsid w:val="009617D1"/>
    <w:rsid w:val="0097630F"/>
    <w:rsid w:val="00991C92"/>
    <w:rsid w:val="009A2D86"/>
    <w:rsid w:val="009A359F"/>
    <w:rsid w:val="009A47E5"/>
    <w:rsid w:val="009A5237"/>
    <w:rsid w:val="009A6C7F"/>
    <w:rsid w:val="009C2B8D"/>
    <w:rsid w:val="009D0C3D"/>
    <w:rsid w:val="009D0FA4"/>
    <w:rsid w:val="009D203F"/>
    <w:rsid w:val="009D432B"/>
    <w:rsid w:val="009D7964"/>
    <w:rsid w:val="009E4296"/>
    <w:rsid w:val="009E511A"/>
    <w:rsid w:val="009E6A50"/>
    <w:rsid w:val="009E7B6D"/>
    <w:rsid w:val="009F30F4"/>
    <w:rsid w:val="00A025D6"/>
    <w:rsid w:val="00A04520"/>
    <w:rsid w:val="00A111AC"/>
    <w:rsid w:val="00A12397"/>
    <w:rsid w:val="00A36CAE"/>
    <w:rsid w:val="00A41735"/>
    <w:rsid w:val="00A43AD6"/>
    <w:rsid w:val="00A504E4"/>
    <w:rsid w:val="00A52BB7"/>
    <w:rsid w:val="00A55722"/>
    <w:rsid w:val="00A56821"/>
    <w:rsid w:val="00A61132"/>
    <w:rsid w:val="00A6369B"/>
    <w:rsid w:val="00A64252"/>
    <w:rsid w:val="00A65A26"/>
    <w:rsid w:val="00A74EE1"/>
    <w:rsid w:val="00A75AE8"/>
    <w:rsid w:val="00A81E62"/>
    <w:rsid w:val="00A83A2F"/>
    <w:rsid w:val="00A84978"/>
    <w:rsid w:val="00A9163B"/>
    <w:rsid w:val="00A96BC7"/>
    <w:rsid w:val="00AA4510"/>
    <w:rsid w:val="00AA58A2"/>
    <w:rsid w:val="00AE42FB"/>
    <w:rsid w:val="00AE616D"/>
    <w:rsid w:val="00AE7CDD"/>
    <w:rsid w:val="00AE7DF5"/>
    <w:rsid w:val="00AF031F"/>
    <w:rsid w:val="00AF2695"/>
    <w:rsid w:val="00B052CA"/>
    <w:rsid w:val="00B07D6F"/>
    <w:rsid w:val="00B40960"/>
    <w:rsid w:val="00B447CD"/>
    <w:rsid w:val="00B52C30"/>
    <w:rsid w:val="00B55F49"/>
    <w:rsid w:val="00B57E6C"/>
    <w:rsid w:val="00B63F21"/>
    <w:rsid w:val="00B72F7E"/>
    <w:rsid w:val="00B73DFF"/>
    <w:rsid w:val="00B80619"/>
    <w:rsid w:val="00B93110"/>
    <w:rsid w:val="00B93FBE"/>
    <w:rsid w:val="00B96C5B"/>
    <w:rsid w:val="00BA0012"/>
    <w:rsid w:val="00BB400F"/>
    <w:rsid w:val="00BB725C"/>
    <w:rsid w:val="00BC0EC0"/>
    <w:rsid w:val="00BC3EE4"/>
    <w:rsid w:val="00BC6B01"/>
    <w:rsid w:val="00BD1A4F"/>
    <w:rsid w:val="00BE21B0"/>
    <w:rsid w:val="00BE37CB"/>
    <w:rsid w:val="00BE3915"/>
    <w:rsid w:val="00BE4C93"/>
    <w:rsid w:val="00BE7697"/>
    <w:rsid w:val="00BE7D88"/>
    <w:rsid w:val="00C01C22"/>
    <w:rsid w:val="00C03A01"/>
    <w:rsid w:val="00C10FEF"/>
    <w:rsid w:val="00C16A5B"/>
    <w:rsid w:val="00C24154"/>
    <w:rsid w:val="00C24E27"/>
    <w:rsid w:val="00C40F77"/>
    <w:rsid w:val="00C439FE"/>
    <w:rsid w:val="00C454DC"/>
    <w:rsid w:val="00C50076"/>
    <w:rsid w:val="00C5096A"/>
    <w:rsid w:val="00C55B31"/>
    <w:rsid w:val="00C55CD9"/>
    <w:rsid w:val="00C62638"/>
    <w:rsid w:val="00C70FBF"/>
    <w:rsid w:val="00C720EA"/>
    <w:rsid w:val="00C737BC"/>
    <w:rsid w:val="00C76614"/>
    <w:rsid w:val="00C86339"/>
    <w:rsid w:val="00C86C48"/>
    <w:rsid w:val="00C879DB"/>
    <w:rsid w:val="00C92367"/>
    <w:rsid w:val="00C9688F"/>
    <w:rsid w:val="00CA2FAE"/>
    <w:rsid w:val="00CA6B64"/>
    <w:rsid w:val="00CA71EB"/>
    <w:rsid w:val="00CC18BC"/>
    <w:rsid w:val="00CC2493"/>
    <w:rsid w:val="00CC7F8B"/>
    <w:rsid w:val="00CD0535"/>
    <w:rsid w:val="00CE36E0"/>
    <w:rsid w:val="00CE4042"/>
    <w:rsid w:val="00CE408D"/>
    <w:rsid w:val="00CE68A3"/>
    <w:rsid w:val="00CF20D3"/>
    <w:rsid w:val="00CF2655"/>
    <w:rsid w:val="00CF7836"/>
    <w:rsid w:val="00D07256"/>
    <w:rsid w:val="00D11D5C"/>
    <w:rsid w:val="00D12CCE"/>
    <w:rsid w:val="00D147E4"/>
    <w:rsid w:val="00D15BC0"/>
    <w:rsid w:val="00D165B8"/>
    <w:rsid w:val="00D25179"/>
    <w:rsid w:val="00D25966"/>
    <w:rsid w:val="00D26E1A"/>
    <w:rsid w:val="00D32893"/>
    <w:rsid w:val="00D334F4"/>
    <w:rsid w:val="00D36236"/>
    <w:rsid w:val="00D452AA"/>
    <w:rsid w:val="00D63EA4"/>
    <w:rsid w:val="00D674A2"/>
    <w:rsid w:val="00D80556"/>
    <w:rsid w:val="00D815A7"/>
    <w:rsid w:val="00D85D5E"/>
    <w:rsid w:val="00D87DF2"/>
    <w:rsid w:val="00D9150D"/>
    <w:rsid w:val="00D92100"/>
    <w:rsid w:val="00D95C71"/>
    <w:rsid w:val="00D9670C"/>
    <w:rsid w:val="00DA4F07"/>
    <w:rsid w:val="00DA59A3"/>
    <w:rsid w:val="00DB05E3"/>
    <w:rsid w:val="00DB28F6"/>
    <w:rsid w:val="00DB3AE4"/>
    <w:rsid w:val="00DB49FE"/>
    <w:rsid w:val="00DB730B"/>
    <w:rsid w:val="00DC0EA6"/>
    <w:rsid w:val="00DC38F2"/>
    <w:rsid w:val="00DC3C96"/>
    <w:rsid w:val="00DD4CAA"/>
    <w:rsid w:val="00DD592C"/>
    <w:rsid w:val="00DD7007"/>
    <w:rsid w:val="00DE1B54"/>
    <w:rsid w:val="00DE6B9F"/>
    <w:rsid w:val="00DF0EF1"/>
    <w:rsid w:val="00DF284D"/>
    <w:rsid w:val="00DF2F18"/>
    <w:rsid w:val="00DF5B2C"/>
    <w:rsid w:val="00E00996"/>
    <w:rsid w:val="00E020E1"/>
    <w:rsid w:val="00E0220D"/>
    <w:rsid w:val="00E12E28"/>
    <w:rsid w:val="00E138D2"/>
    <w:rsid w:val="00E366FC"/>
    <w:rsid w:val="00E3675F"/>
    <w:rsid w:val="00E37801"/>
    <w:rsid w:val="00E410AE"/>
    <w:rsid w:val="00E42C43"/>
    <w:rsid w:val="00E5691C"/>
    <w:rsid w:val="00E65FF2"/>
    <w:rsid w:val="00E72AF9"/>
    <w:rsid w:val="00E75DA2"/>
    <w:rsid w:val="00E8394E"/>
    <w:rsid w:val="00E8475F"/>
    <w:rsid w:val="00EA0119"/>
    <w:rsid w:val="00EA2636"/>
    <w:rsid w:val="00EA5863"/>
    <w:rsid w:val="00EB1369"/>
    <w:rsid w:val="00EC289D"/>
    <w:rsid w:val="00EC2CC1"/>
    <w:rsid w:val="00EC3BF1"/>
    <w:rsid w:val="00EC5D11"/>
    <w:rsid w:val="00ED3FD9"/>
    <w:rsid w:val="00EF07A1"/>
    <w:rsid w:val="00EF0818"/>
    <w:rsid w:val="00F1061A"/>
    <w:rsid w:val="00F1641A"/>
    <w:rsid w:val="00F2313A"/>
    <w:rsid w:val="00F24296"/>
    <w:rsid w:val="00F24523"/>
    <w:rsid w:val="00F25ABF"/>
    <w:rsid w:val="00F26948"/>
    <w:rsid w:val="00F30F22"/>
    <w:rsid w:val="00F41BF2"/>
    <w:rsid w:val="00F4307C"/>
    <w:rsid w:val="00F435AB"/>
    <w:rsid w:val="00F44B2B"/>
    <w:rsid w:val="00F45838"/>
    <w:rsid w:val="00F46C55"/>
    <w:rsid w:val="00F51090"/>
    <w:rsid w:val="00F554D2"/>
    <w:rsid w:val="00F561EE"/>
    <w:rsid w:val="00F61A6A"/>
    <w:rsid w:val="00F61AA2"/>
    <w:rsid w:val="00F634F3"/>
    <w:rsid w:val="00F65843"/>
    <w:rsid w:val="00F66727"/>
    <w:rsid w:val="00F75B7F"/>
    <w:rsid w:val="00F76AF3"/>
    <w:rsid w:val="00F8071E"/>
    <w:rsid w:val="00F81932"/>
    <w:rsid w:val="00F86836"/>
    <w:rsid w:val="00F94904"/>
    <w:rsid w:val="00FA649D"/>
    <w:rsid w:val="00FB3172"/>
    <w:rsid w:val="00FB69C5"/>
    <w:rsid w:val="00FC2457"/>
    <w:rsid w:val="00FD286B"/>
    <w:rsid w:val="00FD487D"/>
    <w:rsid w:val="00FD584D"/>
    <w:rsid w:val="00FD6414"/>
    <w:rsid w:val="00FE0C3A"/>
    <w:rsid w:val="00FE25C9"/>
    <w:rsid w:val="00FE5CDC"/>
    <w:rsid w:val="00FE7FAE"/>
    <w:rsid w:val="00FF1700"/>
    <w:rsid w:val="00FF4A89"/>
    <w:rsid w:val="030BED93"/>
    <w:rsid w:val="07D99E85"/>
    <w:rsid w:val="08533BFC"/>
    <w:rsid w:val="14FCD6CA"/>
    <w:rsid w:val="157354E4"/>
    <w:rsid w:val="185550C2"/>
    <w:rsid w:val="1A5C5404"/>
    <w:rsid w:val="1DE63400"/>
    <w:rsid w:val="1EE29B57"/>
    <w:rsid w:val="1F0E5BBB"/>
    <w:rsid w:val="228A38E2"/>
    <w:rsid w:val="22A24D78"/>
    <w:rsid w:val="2525339D"/>
    <w:rsid w:val="25AB82DD"/>
    <w:rsid w:val="25D9DAB0"/>
    <w:rsid w:val="26D25261"/>
    <w:rsid w:val="278070A5"/>
    <w:rsid w:val="2D25D220"/>
    <w:rsid w:val="2D68D1F3"/>
    <w:rsid w:val="2D76E507"/>
    <w:rsid w:val="2DB361EE"/>
    <w:rsid w:val="2E387947"/>
    <w:rsid w:val="310DDF95"/>
    <w:rsid w:val="3583E7C9"/>
    <w:rsid w:val="39F9134C"/>
    <w:rsid w:val="3C2CC8A7"/>
    <w:rsid w:val="3E41FF77"/>
    <w:rsid w:val="4041F2A8"/>
    <w:rsid w:val="40FB7B5E"/>
    <w:rsid w:val="42A7407C"/>
    <w:rsid w:val="45029248"/>
    <w:rsid w:val="4721346D"/>
    <w:rsid w:val="479A409E"/>
    <w:rsid w:val="489E9C26"/>
    <w:rsid w:val="48A60AA6"/>
    <w:rsid w:val="494C044A"/>
    <w:rsid w:val="4A1D9CFD"/>
    <w:rsid w:val="4B3BC5C4"/>
    <w:rsid w:val="4B6679FE"/>
    <w:rsid w:val="5034F6B2"/>
    <w:rsid w:val="5355E9BD"/>
    <w:rsid w:val="572A4727"/>
    <w:rsid w:val="59F605C1"/>
    <w:rsid w:val="634FEE3E"/>
    <w:rsid w:val="648E0A90"/>
    <w:rsid w:val="67C723E2"/>
    <w:rsid w:val="696AEF66"/>
    <w:rsid w:val="6B216301"/>
    <w:rsid w:val="6CFEF46A"/>
    <w:rsid w:val="6D3E9FFE"/>
    <w:rsid w:val="6ED76A56"/>
    <w:rsid w:val="6EEA0AFE"/>
    <w:rsid w:val="70126550"/>
    <w:rsid w:val="717D6940"/>
    <w:rsid w:val="73B8E322"/>
    <w:rsid w:val="77782556"/>
    <w:rsid w:val="77A205FC"/>
    <w:rsid w:val="77E269AD"/>
    <w:rsid w:val="791E2DDE"/>
    <w:rsid w:val="7EA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5262E"/>
  <w15:chartTrackingRefBased/>
  <w15:docId w15:val="{C1946117-FD35-4461-BE01-8993F4EA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3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9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50533"/>
    <w:rPr>
      <w:color w:val="0563C1"/>
      <w:u w:val="single"/>
    </w:rPr>
  </w:style>
  <w:style w:type="paragraph" w:styleId="Revision">
    <w:name w:val="Revision"/>
    <w:hidden/>
    <w:uiPriority w:val="99"/>
    <w:semiHidden/>
    <w:rsid w:val="000A60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69"/>
    <w:rPr>
      <w:b/>
      <w:bCs/>
      <w:sz w:val="20"/>
      <w:szCs w:val="20"/>
    </w:rPr>
  </w:style>
  <w:style w:type="character" w:customStyle="1" w:styleId="al-author-delim">
    <w:name w:val="al-author-delim"/>
    <w:basedOn w:val="DefaultParagraphFont"/>
    <w:rsid w:val="00034E73"/>
  </w:style>
  <w:style w:type="character" w:styleId="Emphasis">
    <w:name w:val="Emphasis"/>
    <w:basedOn w:val="DefaultParagraphFont"/>
    <w:uiPriority w:val="20"/>
    <w:qFormat/>
    <w:rsid w:val="00034E73"/>
    <w:rPr>
      <w:i/>
      <w:iCs/>
    </w:rPr>
  </w:style>
  <w:style w:type="character" w:customStyle="1" w:styleId="period">
    <w:name w:val="period"/>
    <w:basedOn w:val="DefaultParagraphFont"/>
    <w:rsid w:val="004F4CA5"/>
  </w:style>
  <w:style w:type="character" w:customStyle="1" w:styleId="cit">
    <w:name w:val="cit"/>
    <w:basedOn w:val="DefaultParagraphFont"/>
    <w:rsid w:val="004F4CA5"/>
  </w:style>
  <w:style w:type="character" w:customStyle="1" w:styleId="citation-doi">
    <w:name w:val="citation-doi"/>
    <w:basedOn w:val="DefaultParagraphFont"/>
    <w:rsid w:val="004F4CA5"/>
  </w:style>
  <w:style w:type="character" w:customStyle="1" w:styleId="Heading1Char">
    <w:name w:val="Heading 1 Char"/>
    <w:basedOn w:val="DefaultParagraphFont"/>
    <w:link w:val="Heading1"/>
    <w:uiPriority w:val="9"/>
    <w:rsid w:val="00DB3A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1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D"/>
  </w:style>
  <w:style w:type="paragraph" w:styleId="Footer">
    <w:name w:val="footer"/>
    <w:basedOn w:val="Normal"/>
    <w:link w:val="FooterChar"/>
    <w:uiPriority w:val="99"/>
    <w:unhideWhenUsed/>
    <w:rsid w:val="0041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D"/>
  </w:style>
  <w:style w:type="character" w:customStyle="1" w:styleId="systemfield">
    <w:name w:val="systemfield"/>
    <w:basedOn w:val="DefaultParagraphFont"/>
    <w:rsid w:val="009073C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3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9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3daf48a-308e-43de-88ef-ca4f40f3f003">
      <Terms xmlns="http://schemas.microsoft.com/office/infopath/2007/PartnerControls"/>
    </lcf76f155ced4ddcb4097134ff3c332f>
    <TaxCatchAll xmlns="c57fea2e-d146-428a-a2a2-061547110c3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D744C5CD6E44BFFEF5E812642879" ma:contentTypeVersion="20" ma:contentTypeDescription="Create a new document." ma:contentTypeScope="" ma:versionID="cd57a6e1e158ae3a9bc8470a6d54c3c8">
  <xsd:schema xmlns:xsd="http://www.w3.org/2001/XMLSchema" xmlns:xs="http://www.w3.org/2001/XMLSchema" xmlns:p="http://schemas.microsoft.com/office/2006/metadata/properties" xmlns:ns1="http://schemas.microsoft.com/sharepoint/v3" xmlns:ns2="e3daf48a-308e-43de-88ef-ca4f40f3f003" xmlns:ns3="c57fea2e-d146-428a-a2a2-061547110c3f" targetNamespace="http://schemas.microsoft.com/office/2006/metadata/properties" ma:root="true" ma:fieldsID="2a27057fdf1a3032c38fa8521ebf8119" ns1:_="" ns2:_="" ns3:_="">
    <xsd:import namespace="http://schemas.microsoft.com/sharepoint/v3"/>
    <xsd:import namespace="e3daf48a-308e-43de-88ef-ca4f40f3f003"/>
    <xsd:import namespace="c57fea2e-d146-428a-a2a2-061547110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af48a-308e-43de-88ef-ca4f40f3f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cab1177-b993-4c6b-bc99-754d2dd7f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ea2e-d146-428a-a2a2-06154711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570f7ce-8d04-4d4d-aaf2-7e73530b950a}" ma:internalName="TaxCatchAll" ma:showField="CatchAllData" ma:web="c57fea2e-d146-428a-a2a2-061547110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1579F-A68B-4300-87A0-CB51491F4AC5}">
  <ds:schemaRefs>
    <ds:schemaRef ds:uri="http://purl.org/dc/dcmitype/"/>
    <ds:schemaRef ds:uri="e3daf48a-308e-43de-88ef-ca4f40f3f003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57fea2e-d146-428a-a2a2-061547110c3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0B5DCB-B69F-4E39-9F4B-A9515C69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daf48a-308e-43de-88ef-ca4f40f3f003"/>
    <ds:schemaRef ds:uri="c57fea2e-d146-428a-a2a2-061547110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EF19-3575-4DA7-BAC0-4EF1939FEA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9B5D4-D52F-4391-8C5B-E12D8D32B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2119</Characters>
  <Application>Microsoft Office Word</Application>
  <DocSecurity>0</DocSecurity>
  <Lines>43</Lines>
  <Paragraphs>16</Paragraphs>
  <ScaleCrop>false</ScaleCrop>
  <Company/>
  <LinksUpToDate>false</LinksUpToDate>
  <CharactersWithSpaces>2450</CharactersWithSpaces>
  <SharedDoc>false</SharedDoc>
  <HLinks>
    <vt:vector size="36" baseType="variant">
      <vt:variant>
        <vt:i4>589839</vt:i4>
      </vt:variant>
      <vt:variant>
        <vt:i4>15</vt:i4>
      </vt:variant>
      <vt:variant>
        <vt:i4>0</vt:i4>
      </vt:variant>
      <vt:variant>
        <vt:i4>5</vt:i4>
      </vt:variant>
      <vt:variant>
        <vt:lpwstr>https://pubmed.ncbi.nlm.nih.gov/32022291/</vt:lpwstr>
      </vt:variant>
      <vt:variant>
        <vt:lpwstr/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https://pubmed.ncbi.nlm.nih.gov/34932077/</vt:lpwstr>
      </vt:variant>
      <vt:variant>
        <vt:lpwstr/>
      </vt:variant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>https://pubmed.ncbi.nlm.nih.gov/30824404/</vt:lpwstr>
      </vt:variant>
      <vt:variant>
        <vt:lpwstr/>
      </vt:variant>
      <vt:variant>
        <vt:i4>131078</vt:i4>
      </vt:variant>
      <vt:variant>
        <vt:i4>6</vt:i4>
      </vt:variant>
      <vt:variant>
        <vt:i4>0</vt:i4>
      </vt:variant>
      <vt:variant>
        <vt:i4>5</vt:i4>
      </vt:variant>
      <vt:variant>
        <vt:lpwstr>https://pubmed.ncbi.nlm.nih.gov/31194979/</vt:lpwstr>
      </vt:variant>
      <vt:variant>
        <vt:lpwstr/>
      </vt:variant>
      <vt:variant>
        <vt:i4>983047</vt:i4>
      </vt:variant>
      <vt:variant>
        <vt:i4>2</vt:i4>
      </vt:variant>
      <vt:variant>
        <vt:i4>0</vt:i4>
      </vt:variant>
      <vt:variant>
        <vt:i4>5</vt:i4>
      </vt:variant>
      <vt:variant>
        <vt:lpwstr>https://pubmed.ncbi.nlm.nih.gov/34978325/</vt:lpwstr>
      </vt:variant>
      <vt:variant>
        <vt:lpwstr/>
      </vt:variant>
      <vt:variant>
        <vt:i4>983047</vt:i4>
      </vt:variant>
      <vt:variant>
        <vt:i4>0</vt:i4>
      </vt:variant>
      <vt:variant>
        <vt:i4>0</vt:i4>
      </vt:variant>
      <vt:variant>
        <vt:i4>5</vt:i4>
      </vt:variant>
      <vt:variant>
        <vt:lpwstr>https://pubmed.ncbi.nlm.nih.gov/34978325/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Vasquez</dc:creator>
  <cp:keywords/>
  <dc:description/>
  <cp:lastModifiedBy>Laura Wingate</cp:lastModifiedBy>
  <cp:revision>11</cp:revision>
  <dcterms:created xsi:type="dcterms:W3CDTF">2024-08-19T11:58:00Z</dcterms:created>
  <dcterms:modified xsi:type="dcterms:W3CDTF">2024-08-19T12:03:00Z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0x010100C786D744C5CD6E44BFFEF5E812642879</vt:lpwstr>
  </property>
  <property fmtid="{D5CDD505-2E9C-101B-9397-08002B2CF9AE}" pid="3" name="MediaServiceImageTags">
    <vt:lpwstr/>
  </property>
  <property fmtid="{D5CDD505-2E9C-101B-9397-08002B2CF9AE}" pid="4" name="GrammarlyDocumentId">
    <vt:lpwstr>df42b379208fc841442659c8fac78ed330bd60d66e6f3bdf3168f59ee62d67a4</vt:lpwstr>
  </property>
</Properties>
</file>